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15878" w14:textId="03B20AB9" w:rsidR="003F5CCF" w:rsidRPr="006566F9" w:rsidRDefault="00851075" w:rsidP="00851075">
      <w:pPr>
        <w:jc w:val="center"/>
        <w:rPr>
          <w:rFonts w:cs="Segoe UI"/>
          <w:b/>
          <w:sz w:val="24"/>
          <w:shd w:val="clear" w:color="auto" w:fill="FFFFFF"/>
        </w:rPr>
      </w:pPr>
      <w:r>
        <w:rPr>
          <w:rFonts w:cs="Segoe UI"/>
          <w:b/>
          <w:sz w:val="24"/>
          <w:shd w:val="clear" w:color="auto" w:fill="FFFFFF"/>
        </w:rPr>
        <w:t xml:space="preserve">Poste de post-doctorat </w:t>
      </w:r>
      <w:r w:rsidR="00FA6E42">
        <w:rPr>
          <w:rFonts w:cs="Segoe UI"/>
          <w:b/>
          <w:sz w:val="24"/>
          <w:shd w:val="clear" w:color="auto" w:fill="FFFFFF"/>
        </w:rPr>
        <w:t>– 24 mois</w:t>
      </w:r>
    </w:p>
    <w:p w14:paraId="784BF9B7" w14:textId="4650EC23" w:rsidR="006566F9" w:rsidRPr="006566F9" w:rsidRDefault="00851075" w:rsidP="006566F9">
      <w:pPr>
        <w:jc w:val="center"/>
        <w:rPr>
          <w:rFonts w:cs="Segoe UI"/>
          <w:b/>
          <w:sz w:val="24"/>
          <w:shd w:val="clear" w:color="auto" w:fill="FFFFFF"/>
        </w:rPr>
      </w:pPr>
      <w:r>
        <w:rPr>
          <w:rFonts w:cs="Segoe UI"/>
          <w:b/>
          <w:sz w:val="24"/>
          <w:shd w:val="clear" w:color="auto" w:fill="FFFFFF"/>
        </w:rPr>
        <w:t>LAMIH UMR CNRS 8201 Valenciennes, France</w:t>
      </w:r>
    </w:p>
    <w:p w14:paraId="3F2DA87A" w14:textId="5C98C758" w:rsidR="00851075" w:rsidRDefault="00851075" w:rsidP="001D3581">
      <w:pPr>
        <w:jc w:val="both"/>
        <w:rPr>
          <w:rFonts w:cs="Segoe UI"/>
          <w:shd w:val="clear" w:color="auto" w:fill="FFFFFF"/>
        </w:rPr>
      </w:pPr>
    </w:p>
    <w:p w14:paraId="5158B0E5" w14:textId="32C94EFD" w:rsidR="00FA6E42" w:rsidRPr="00FA6E42" w:rsidRDefault="00D41316" w:rsidP="00FA6E42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D41316">
        <w:rPr>
          <w:rFonts w:cs="Segoe UI"/>
          <w:u w:val="single"/>
          <w:shd w:val="clear" w:color="auto" w:fill="FFFFFF"/>
        </w:rPr>
        <w:t>Contexte</w:t>
      </w:r>
      <w:r>
        <w:rPr>
          <w:rFonts w:cs="Segoe UI"/>
          <w:shd w:val="clear" w:color="auto" w:fill="FFFFFF"/>
        </w:rPr>
        <w:t xml:space="preserve"> : </w:t>
      </w:r>
      <w:r w:rsidR="00851075">
        <w:rPr>
          <w:rFonts w:cs="Segoe UI"/>
          <w:shd w:val="clear" w:color="auto" w:fill="FFFFFF"/>
        </w:rPr>
        <w:t xml:space="preserve">Le laboratoire d’Automatique, de Mécanique et d’Informatique industrielles et Humaines (LAMIH), UMR CNRS 8201 </w:t>
      </w:r>
      <w:r w:rsidR="00FA6E42">
        <w:rPr>
          <w:rFonts w:cs="Segoe UI"/>
          <w:shd w:val="clear" w:color="auto" w:fill="FFFFFF"/>
        </w:rPr>
        <w:t>(</w:t>
      </w:r>
      <w:hyperlink r:id="rId7" w:history="1">
        <w:r w:rsidR="00FA6E42" w:rsidRPr="00FA6E42">
          <w:rPr>
            <w:rStyle w:val="Lienhypertexte"/>
            <w:rFonts w:cs="Segoe UI"/>
            <w:shd w:val="clear" w:color="auto" w:fill="FFFFFF"/>
          </w:rPr>
          <w:t>http://www.uphf.fr/LAMIH/fr/presentation</w:t>
        </w:r>
      </w:hyperlink>
      <w:r w:rsidR="00FA6E42">
        <w:rPr>
          <w:rFonts w:cs="Segoe UI"/>
          <w:shd w:val="clear" w:color="auto" w:fill="FFFFFF"/>
        </w:rPr>
        <w:t xml:space="preserve">) de l’Université Polytechnique Hauts-de-France (UPHF - </w:t>
      </w:r>
      <w:hyperlink r:id="rId8" w:history="1">
        <w:r w:rsidR="00FA6E42" w:rsidRPr="00FA6E42">
          <w:rPr>
            <w:rStyle w:val="Lienhypertexte"/>
            <w:rFonts w:cs="Segoe UI"/>
            <w:shd w:val="clear" w:color="auto" w:fill="FFFFFF"/>
          </w:rPr>
          <w:t>http://www.uphf.fr</w:t>
        </w:r>
      </w:hyperlink>
      <w:r w:rsidR="00FA6E42">
        <w:rPr>
          <w:rFonts w:cs="Segoe UI"/>
          <w:shd w:val="clear" w:color="auto" w:fill="FFFFFF"/>
        </w:rPr>
        <w:t>)</w:t>
      </w:r>
      <w:r>
        <w:rPr>
          <w:rFonts w:cs="Segoe UI"/>
          <w:shd w:val="clear" w:color="auto" w:fill="FFFFFF"/>
        </w:rPr>
        <w:t>,</w:t>
      </w:r>
      <w:r w:rsidR="00FA6E42">
        <w:rPr>
          <w:rFonts w:cs="Segoe UI"/>
          <w:shd w:val="clear" w:color="auto" w:fill="FFFFFF"/>
        </w:rPr>
        <w:t xml:space="preserve"> </w:t>
      </w:r>
      <w:r w:rsidR="00851075">
        <w:rPr>
          <w:rFonts w:cs="Segoe UI"/>
          <w:shd w:val="clear" w:color="auto" w:fill="FFFFFF"/>
        </w:rPr>
        <w:t>recrute un(e) post-</w:t>
      </w:r>
      <w:r w:rsidR="00851075" w:rsidRPr="00303D2C">
        <w:rPr>
          <w:rFonts w:cs="Segoe UI"/>
          <w:color w:val="000000" w:themeColor="text1"/>
          <w:shd w:val="clear" w:color="auto" w:fill="FFFFFF"/>
        </w:rPr>
        <w:t xml:space="preserve">doctorant(e) pour </w:t>
      </w:r>
      <w:r w:rsidR="00851075" w:rsidRPr="00303D2C">
        <w:rPr>
          <w:rFonts w:cstheme="minorHAnsi"/>
          <w:color w:val="000000" w:themeColor="text1"/>
          <w:shd w:val="clear" w:color="auto" w:fill="FFFFFF"/>
        </w:rPr>
        <w:t xml:space="preserve">24 mois. </w:t>
      </w:r>
      <w:r w:rsidR="00B775E7" w:rsidRPr="00303D2C">
        <w:rPr>
          <w:rFonts w:eastAsia="Times New Roman" w:cstheme="minorHAnsi"/>
          <w:color w:val="000000" w:themeColor="text1"/>
          <w:shd w:val="clear" w:color="auto" w:fill="FFFFFF"/>
          <w:lang w:eastAsia="zh-CN"/>
        </w:rPr>
        <w:t>Le LAMIH est organisé en 4 départements disciplinaires bien identifiés : Automatique, Mécanique, Informatique et Science de l’Homme et du Vivant (SHV). </w:t>
      </w:r>
      <w:r w:rsidR="00851075" w:rsidRPr="00303D2C">
        <w:rPr>
          <w:rFonts w:cstheme="minorHAnsi"/>
          <w:color w:val="000000" w:themeColor="text1"/>
          <w:shd w:val="clear" w:color="auto" w:fill="FFFFFF"/>
        </w:rPr>
        <w:t>La personne recrutée travaillera au sein du Département SHV</w:t>
      </w:r>
      <w:r w:rsidR="00B775E7" w:rsidRPr="00303D2C">
        <w:rPr>
          <w:rFonts w:cstheme="minorHAnsi"/>
          <w:color w:val="000000" w:themeColor="text1"/>
          <w:shd w:val="clear" w:color="auto" w:fill="FFFFFF"/>
        </w:rPr>
        <w:t>, département pluridisciplinaire qui s’appuie essentiellement sur la Psycho-</w:t>
      </w:r>
      <w:r w:rsidR="008336CC">
        <w:rPr>
          <w:rFonts w:cstheme="minorHAnsi"/>
          <w:color w:val="000000" w:themeColor="text1"/>
          <w:shd w:val="clear" w:color="auto" w:fill="FFFFFF"/>
        </w:rPr>
        <w:t>E</w:t>
      </w:r>
      <w:r w:rsidR="00B775E7" w:rsidRPr="00303D2C">
        <w:rPr>
          <w:rFonts w:cstheme="minorHAnsi"/>
          <w:color w:val="000000" w:themeColor="text1"/>
          <w:shd w:val="clear" w:color="auto" w:fill="FFFFFF"/>
        </w:rPr>
        <w:t xml:space="preserve">rgonomie, la Neurophysiologie et la Biomécanique, ce qui fait que l’humain peut y être appréhendé </w:t>
      </w:r>
      <w:r w:rsidR="00B775E7" w:rsidRPr="00303D2C">
        <w:rPr>
          <w:rFonts w:cstheme="minorHAnsi"/>
          <w:i/>
          <w:iCs/>
          <w:color w:val="000000" w:themeColor="text1"/>
          <w:shd w:val="clear" w:color="auto" w:fill="FFFFFF"/>
        </w:rPr>
        <w:t>via</w:t>
      </w:r>
      <w:r w:rsidR="00B775E7" w:rsidRPr="00303D2C">
        <w:rPr>
          <w:rFonts w:cstheme="minorHAnsi"/>
          <w:color w:val="000000" w:themeColor="text1"/>
          <w:shd w:val="clear" w:color="auto" w:fill="FFFFFF"/>
        </w:rPr>
        <w:t xml:space="preserve"> un </w:t>
      </w:r>
      <w:r w:rsidR="00B775E7" w:rsidRPr="00303D2C">
        <w:rPr>
          <w:rFonts w:cstheme="minorHAnsi"/>
          <w:b/>
          <w:bCs/>
          <w:color w:val="000000" w:themeColor="text1"/>
          <w:shd w:val="clear" w:color="auto" w:fill="FFFFFF"/>
        </w:rPr>
        <w:t>modèle systémique</w:t>
      </w:r>
      <w:r w:rsidR="00B775E7" w:rsidRPr="00303D2C">
        <w:rPr>
          <w:rFonts w:cstheme="minorHAnsi"/>
          <w:color w:val="000000" w:themeColor="text1"/>
          <w:shd w:val="clear" w:color="auto" w:fill="FFFFFF"/>
        </w:rPr>
        <w:t xml:space="preserve">. Le Département SHV a de solides collaborations </w:t>
      </w:r>
      <w:r w:rsidR="00B775E7" w:rsidRPr="00FA6E42">
        <w:rPr>
          <w:rFonts w:cstheme="minorHAnsi"/>
          <w:shd w:val="clear" w:color="auto" w:fill="FFFFFF"/>
        </w:rPr>
        <w:t xml:space="preserve">avec des </w:t>
      </w:r>
      <w:r w:rsidR="00B775E7" w:rsidRPr="008336CC">
        <w:rPr>
          <w:rFonts w:cstheme="minorHAnsi"/>
          <w:b/>
          <w:bCs/>
          <w:shd w:val="clear" w:color="auto" w:fill="FFFFFF"/>
        </w:rPr>
        <w:t>partenaires cliniques</w:t>
      </w:r>
      <w:r w:rsidR="00B775E7" w:rsidRPr="00FA6E42">
        <w:rPr>
          <w:rFonts w:cstheme="minorHAnsi"/>
          <w:shd w:val="clear" w:color="auto" w:fill="FFFFFF"/>
        </w:rPr>
        <w:t>, et notamment avec d</w:t>
      </w:r>
      <w:r w:rsidR="00303D2C">
        <w:rPr>
          <w:rFonts w:cstheme="minorHAnsi"/>
          <w:shd w:val="clear" w:color="auto" w:fill="FFFFFF"/>
        </w:rPr>
        <w:t xml:space="preserve">ivers </w:t>
      </w:r>
      <w:r w:rsidR="00B775E7" w:rsidRPr="00FA6E42">
        <w:rPr>
          <w:rFonts w:cstheme="minorHAnsi"/>
          <w:shd w:val="clear" w:color="auto" w:fill="FFFFFF"/>
        </w:rPr>
        <w:t xml:space="preserve">centres de rééducation fonctionnelle. Ces liens lui permettent d’avoir accès à des populations spécifiques, notamment en situation de </w:t>
      </w:r>
      <w:r w:rsidR="00B775E7" w:rsidRPr="00FA6E42">
        <w:rPr>
          <w:rFonts w:cstheme="minorHAnsi"/>
          <w:b/>
          <w:bCs/>
          <w:shd w:val="clear" w:color="auto" w:fill="FFFFFF"/>
        </w:rPr>
        <w:t>handicap locomoteur</w:t>
      </w:r>
      <w:r w:rsidR="00B775E7" w:rsidRPr="00FA6E42">
        <w:rPr>
          <w:rFonts w:cstheme="minorHAnsi"/>
          <w:shd w:val="clear" w:color="auto" w:fill="FFFFFF"/>
        </w:rPr>
        <w:t xml:space="preserve">. De plus, au vu des contextes locaux, nationaux et internationaux, les forces de ce Département se sont centrées sur la </w:t>
      </w:r>
      <w:r w:rsidR="00B775E7" w:rsidRPr="00FA6E42">
        <w:rPr>
          <w:rFonts w:cstheme="minorHAnsi"/>
          <w:b/>
          <w:bCs/>
          <w:shd w:val="clear" w:color="auto" w:fill="FFFFFF"/>
        </w:rPr>
        <w:t>mobilité humaine</w:t>
      </w:r>
      <w:r w:rsidR="00B775E7" w:rsidRPr="00FA6E42">
        <w:rPr>
          <w:rFonts w:cstheme="minorHAnsi"/>
          <w:shd w:val="clear" w:color="auto" w:fill="FFFFFF"/>
        </w:rPr>
        <w:t xml:space="preserve">, facteur essentiel de bien-être et d’insertion sociale. Le Département SHV </w:t>
      </w:r>
      <w:r w:rsidR="00FA6E42" w:rsidRPr="00FA6E42">
        <w:rPr>
          <w:rFonts w:cstheme="minorHAnsi"/>
          <w:shd w:val="clear" w:color="auto" w:fill="FFFFFF"/>
        </w:rPr>
        <w:t>a ainsi comme chal</w:t>
      </w:r>
      <w:r w:rsidR="00303D2C">
        <w:rPr>
          <w:rFonts w:cstheme="minorHAnsi"/>
          <w:shd w:val="clear" w:color="auto" w:fill="FFFFFF"/>
        </w:rPr>
        <w:t>l</w:t>
      </w:r>
      <w:r w:rsidR="00FA6E42" w:rsidRPr="00FA6E42">
        <w:rPr>
          <w:rFonts w:cstheme="minorHAnsi"/>
          <w:shd w:val="clear" w:color="auto" w:fill="FFFFFF"/>
        </w:rPr>
        <w:t>enge scientifique principal de</w:t>
      </w:r>
      <w:r w:rsidR="00B775E7" w:rsidRPr="00FA6E42">
        <w:rPr>
          <w:rFonts w:cstheme="minorHAnsi"/>
          <w:shd w:val="clear" w:color="auto" w:fill="FFFFFF"/>
        </w:rPr>
        <w:t xml:space="preserve"> favoriser </w:t>
      </w:r>
      <w:r w:rsidR="00B775E7" w:rsidRPr="00FA6E42">
        <w:rPr>
          <w:rFonts w:cstheme="minorHAnsi"/>
          <w:b/>
          <w:bCs/>
          <w:shd w:val="clear" w:color="auto" w:fill="FFFFFF"/>
        </w:rPr>
        <w:t>le maintien et l’amélioration de la mobilité</w:t>
      </w:r>
      <w:r w:rsidR="00FA6E42" w:rsidRPr="00FA6E42">
        <w:rPr>
          <w:rFonts w:cstheme="minorHAnsi"/>
          <w:b/>
          <w:bCs/>
          <w:shd w:val="clear" w:color="auto" w:fill="FFFFFF"/>
        </w:rPr>
        <w:t xml:space="preserve"> </w:t>
      </w:r>
      <w:r w:rsidR="00FA6E42" w:rsidRPr="00FA6E42">
        <w:rPr>
          <w:rFonts w:cstheme="minorHAnsi"/>
          <w:shd w:val="clear" w:color="auto" w:fill="FFFFFF"/>
        </w:rPr>
        <w:t xml:space="preserve">et s’appuie dans ce cadre sur </w:t>
      </w:r>
      <w:r w:rsidR="00B775E7" w:rsidRPr="00FA6E42">
        <w:rPr>
          <w:rFonts w:cstheme="minorHAnsi"/>
          <w:shd w:val="clear" w:color="auto" w:fill="FFFFFF"/>
        </w:rPr>
        <w:t xml:space="preserve">3 axes </w:t>
      </w:r>
      <w:r w:rsidR="00150220">
        <w:rPr>
          <w:rFonts w:cstheme="minorHAnsi"/>
          <w:shd w:val="clear" w:color="auto" w:fill="FFFFFF"/>
        </w:rPr>
        <w:t xml:space="preserve">de recherche </w:t>
      </w:r>
      <w:r w:rsidR="00B775E7" w:rsidRPr="00FA6E42">
        <w:rPr>
          <w:rFonts w:cstheme="minorHAnsi"/>
          <w:shd w:val="clear" w:color="auto" w:fill="FFFFFF"/>
        </w:rPr>
        <w:t>:</w:t>
      </w:r>
    </w:p>
    <w:p w14:paraId="08EFE17D" w14:textId="5780CAE6" w:rsidR="00FA6E42" w:rsidRPr="00FA6E42" w:rsidRDefault="00303D2C" w:rsidP="00303D2C">
      <w:pPr>
        <w:spacing w:after="0" w:line="276" w:lineRule="auto"/>
        <w:ind w:left="1276" w:hanging="568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1) </w:t>
      </w:r>
      <w:r w:rsidR="00B775E7" w:rsidRPr="00FA6E42">
        <w:rPr>
          <w:rFonts w:cstheme="minorHAnsi"/>
          <w:shd w:val="clear" w:color="auto" w:fill="FFFFFF"/>
        </w:rPr>
        <w:t xml:space="preserve">Axe </w:t>
      </w:r>
      <w:proofErr w:type="spellStart"/>
      <w:r w:rsidR="00B775E7" w:rsidRPr="00FA6E42">
        <w:rPr>
          <w:rFonts w:cstheme="minorHAnsi"/>
          <w:shd w:val="clear" w:color="auto" w:fill="FFFFFF"/>
        </w:rPr>
        <w:t>TechInno</w:t>
      </w:r>
      <w:proofErr w:type="spellEnd"/>
      <w:r w:rsidR="00B775E7" w:rsidRPr="00FA6E42">
        <w:rPr>
          <w:rFonts w:cstheme="minorHAnsi"/>
          <w:shd w:val="clear" w:color="auto" w:fill="FFFFFF"/>
        </w:rPr>
        <w:t xml:space="preserve"> : </w:t>
      </w:r>
      <w:r w:rsidR="00FA6E42" w:rsidRPr="00FA6E42">
        <w:rPr>
          <w:rFonts w:cstheme="minorHAnsi"/>
          <w:shd w:val="clear" w:color="auto" w:fill="FFFFFF"/>
        </w:rPr>
        <w:t>C</w:t>
      </w:r>
      <w:r w:rsidR="00B775E7" w:rsidRPr="00FA6E42">
        <w:rPr>
          <w:rFonts w:cstheme="minorHAnsi"/>
          <w:shd w:val="clear" w:color="auto" w:fill="FFFFFF"/>
        </w:rPr>
        <w:t>onception et validation de dispositifs biomécaniques innovants</w:t>
      </w:r>
    </w:p>
    <w:p w14:paraId="3C1761D2" w14:textId="6AE58DC8" w:rsidR="00FA6E42" w:rsidRPr="00FA6E42" w:rsidRDefault="00303D2C" w:rsidP="00303D2C">
      <w:pPr>
        <w:spacing w:after="0" w:line="276" w:lineRule="auto"/>
        <w:ind w:left="1276" w:hanging="568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2) </w:t>
      </w:r>
      <w:r w:rsidR="00B775E7" w:rsidRPr="00FA6E42">
        <w:rPr>
          <w:rFonts w:cstheme="minorHAnsi"/>
          <w:shd w:val="clear" w:color="auto" w:fill="FFFFFF"/>
        </w:rPr>
        <w:t xml:space="preserve">Axe </w:t>
      </w:r>
      <w:proofErr w:type="spellStart"/>
      <w:r w:rsidR="00B775E7" w:rsidRPr="00FA6E42">
        <w:rPr>
          <w:rFonts w:cstheme="minorHAnsi"/>
          <w:shd w:val="clear" w:color="auto" w:fill="FFFFFF"/>
        </w:rPr>
        <w:t>Détectôt</w:t>
      </w:r>
      <w:proofErr w:type="spellEnd"/>
      <w:r w:rsidR="00B775E7" w:rsidRPr="00FA6E42">
        <w:rPr>
          <w:rFonts w:cstheme="minorHAnsi"/>
          <w:shd w:val="clear" w:color="auto" w:fill="FFFFFF"/>
        </w:rPr>
        <w:t xml:space="preserve"> : </w:t>
      </w:r>
      <w:r w:rsidR="00FA6E42" w:rsidRPr="00FA6E42">
        <w:rPr>
          <w:rFonts w:cstheme="minorHAnsi"/>
          <w:shd w:val="clear" w:color="auto" w:fill="FFFFFF"/>
        </w:rPr>
        <w:t>D</w:t>
      </w:r>
      <w:r w:rsidR="00B775E7" w:rsidRPr="00FA6E42">
        <w:rPr>
          <w:rFonts w:cstheme="minorHAnsi"/>
          <w:shd w:val="clear" w:color="auto" w:fill="FFFFFF"/>
        </w:rPr>
        <w:t>étermin</w:t>
      </w:r>
      <w:r w:rsidR="00FA6E42" w:rsidRPr="00FA6E42">
        <w:rPr>
          <w:rFonts w:cstheme="minorHAnsi"/>
          <w:shd w:val="clear" w:color="auto" w:fill="FFFFFF"/>
        </w:rPr>
        <w:t>ation de</w:t>
      </w:r>
      <w:r w:rsidR="00B775E7" w:rsidRPr="00FA6E42">
        <w:rPr>
          <w:rFonts w:cstheme="minorHAnsi"/>
          <w:shd w:val="clear" w:color="auto" w:fill="FFFFFF"/>
        </w:rPr>
        <w:t xml:space="preserve"> marqueurs de la dégradation précoce de la mobilité et compr</w:t>
      </w:r>
      <w:r w:rsidR="00FA6E42" w:rsidRPr="00FA6E42">
        <w:rPr>
          <w:rFonts w:cstheme="minorHAnsi"/>
          <w:shd w:val="clear" w:color="auto" w:fill="FFFFFF"/>
        </w:rPr>
        <w:t>éhension d</w:t>
      </w:r>
      <w:r w:rsidR="00B775E7" w:rsidRPr="00FA6E42">
        <w:rPr>
          <w:rFonts w:cstheme="minorHAnsi"/>
          <w:shd w:val="clear" w:color="auto" w:fill="FFFFFF"/>
        </w:rPr>
        <w:t>es mécanismes sous-jacents</w:t>
      </w:r>
    </w:p>
    <w:p w14:paraId="13BC1046" w14:textId="3572F4F5" w:rsidR="00851075" w:rsidRDefault="00303D2C" w:rsidP="008336CC">
      <w:pPr>
        <w:spacing w:after="0" w:line="276" w:lineRule="auto"/>
        <w:ind w:left="1276" w:hanging="568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3) </w:t>
      </w:r>
      <w:r w:rsidR="00B775E7" w:rsidRPr="00FA6E42">
        <w:rPr>
          <w:rFonts w:cstheme="minorHAnsi"/>
          <w:shd w:val="clear" w:color="auto" w:fill="FFFFFF"/>
        </w:rPr>
        <w:t xml:space="preserve">Axe Lab2practice : </w:t>
      </w:r>
      <w:r w:rsidR="00FA6E42" w:rsidRPr="00FA6E42">
        <w:rPr>
          <w:rFonts w:cstheme="minorHAnsi"/>
          <w:shd w:val="clear" w:color="auto" w:fill="FFFFFF"/>
        </w:rPr>
        <w:t>T</w:t>
      </w:r>
      <w:r w:rsidR="00B775E7" w:rsidRPr="00FA6E42">
        <w:rPr>
          <w:rFonts w:cstheme="minorHAnsi"/>
          <w:shd w:val="clear" w:color="auto" w:fill="FFFFFF"/>
        </w:rPr>
        <w:t>ransfert de</w:t>
      </w:r>
      <w:r w:rsidR="00FA6E42" w:rsidRPr="00FA6E42">
        <w:rPr>
          <w:rFonts w:cstheme="minorHAnsi"/>
          <w:shd w:val="clear" w:color="auto" w:fill="FFFFFF"/>
        </w:rPr>
        <w:t>s</w:t>
      </w:r>
      <w:r w:rsidR="00B775E7" w:rsidRPr="00FA6E42">
        <w:rPr>
          <w:rFonts w:cstheme="minorHAnsi"/>
          <w:shd w:val="clear" w:color="auto" w:fill="FFFFFF"/>
        </w:rPr>
        <w:t xml:space="preserve"> connaissances et compétences issues de démarches scientifiques vers des applications cliniques ou de terrain</w:t>
      </w:r>
    </w:p>
    <w:p w14:paraId="162C37D8" w14:textId="77777777" w:rsidR="008336CC" w:rsidRPr="00FA6E42" w:rsidRDefault="008336CC" w:rsidP="008336CC">
      <w:pPr>
        <w:spacing w:after="0" w:line="276" w:lineRule="auto"/>
        <w:ind w:left="1276" w:hanging="568"/>
        <w:jc w:val="both"/>
        <w:rPr>
          <w:rFonts w:cstheme="minorHAnsi"/>
          <w:shd w:val="clear" w:color="auto" w:fill="FFFFFF"/>
        </w:rPr>
      </w:pPr>
    </w:p>
    <w:p w14:paraId="2C4589A9" w14:textId="41A7E09B" w:rsidR="00851075" w:rsidRDefault="005D37E8" w:rsidP="0066403C">
      <w:pPr>
        <w:jc w:val="both"/>
        <w:rPr>
          <w:rFonts w:cs="Segoe UI"/>
          <w:shd w:val="clear" w:color="auto" w:fill="FFFFFF"/>
        </w:rPr>
      </w:pPr>
      <w:r w:rsidRPr="0066403C">
        <w:rPr>
          <w:rFonts w:cs="Segoe UI"/>
          <w:u w:val="single"/>
          <w:shd w:val="clear" w:color="auto" w:fill="FFFFFF"/>
        </w:rPr>
        <w:t>Titre du projet</w:t>
      </w:r>
      <w:r>
        <w:rPr>
          <w:rFonts w:cs="Segoe UI"/>
          <w:shd w:val="clear" w:color="auto" w:fill="FFFFFF"/>
        </w:rPr>
        <w:t xml:space="preserve"> : </w:t>
      </w:r>
      <w:r w:rsidR="0066403C">
        <w:rPr>
          <w:bCs/>
        </w:rPr>
        <w:t>D</w:t>
      </w:r>
      <w:r w:rsidR="0066403C" w:rsidRPr="006C4EA3">
        <w:rPr>
          <w:bCs/>
        </w:rPr>
        <w:t>éveloppe</w:t>
      </w:r>
      <w:r w:rsidR="0066403C">
        <w:rPr>
          <w:bCs/>
        </w:rPr>
        <w:t>ment et</w:t>
      </w:r>
      <w:r w:rsidR="0066403C" w:rsidRPr="006C4EA3">
        <w:rPr>
          <w:bCs/>
        </w:rPr>
        <w:t xml:space="preserve"> valid</w:t>
      </w:r>
      <w:r w:rsidR="0066403C">
        <w:rPr>
          <w:bCs/>
        </w:rPr>
        <w:t xml:space="preserve">ation </w:t>
      </w:r>
      <w:r w:rsidR="0066403C" w:rsidRPr="006C4EA3">
        <w:rPr>
          <w:bCs/>
        </w:rPr>
        <w:t>de protocoles</w:t>
      </w:r>
      <w:r w:rsidR="0066403C">
        <w:rPr>
          <w:bCs/>
        </w:rPr>
        <w:t xml:space="preserve"> </w:t>
      </w:r>
      <w:r w:rsidR="0066403C" w:rsidRPr="006C4EA3">
        <w:rPr>
          <w:bCs/>
        </w:rPr>
        <w:t>clinique</w:t>
      </w:r>
      <w:r w:rsidR="0066403C">
        <w:rPr>
          <w:bCs/>
        </w:rPr>
        <w:t>s</w:t>
      </w:r>
      <w:r w:rsidR="0066403C" w:rsidRPr="006C4EA3">
        <w:rPr>
          <w:bCs/>
        </w:rPr>
        <w:t xml:space="preserve"> </w:t>
      </w:r>
      <w:r w:rsidR="0066403C">
        <w:rPr>
          <w:bCs/>
        </w:rPr>
        <w:t xml:space="preserve">basés sur </w:t>
      </w:r>
      <w:r w:rsidR="00612229">
        <w:rPr>
          <w:bCs/>
        </w:rPr>
        <w:t xml:space="preserve">l’utilisation </w:t>
      </w:r>
      <w:r w:rsidR="0066403C">
        <w:rPr>
          <w:bCs/>
        </w:rPr>
        <w:t xml:space="preserve">de </w:t>
      </w:r>
      <w:r w:rsidR="0066403C" w:rsidRPr="006C4EA3">
        <w:rPr>
          <w:bCs/>
        </w:rPr>
        <w:t xml:space="preserve">la </w:t>
      </w:r>
      <w:r w:rsidR="0066403C" w:rsidRPr="00EA5F13">
        <w:rPr>
          <w:b/>
        </w:rPr>
        <w:t>réalité virtuelle</w:t>
      </w:r>
      <w:r w:rsidR="0066403C">
        <w:rPr>
          <w:bCs/>
        </w:rPr>
        <w:t xml:space="preserve"> </w:t>
      </w:r>
      <w:r w:rsidR="00612229">
        <w:rPr>
          <w:bCs/>
        </w:rPr>
        <w:t>associée à</w:t>
      </w:r>
      <w:r w:rsidR="00303D2C">
        <w:rPr>
          <w:bCs/>
        </w:rPr>
        <w:t xml:space="preserve"> </w:t>
      </w:r>
      <w:r w:rsidR="0066403C">
        <w:rPr>
          <w:bCs/>
        </w:rPr>
        <w:t>un</w:t>
      </w:r>
      <w:r w:rsidR="0066403C" w:rsidRPr="006C4EA3">
        <w:rPr>
          <w:bCs/>
        </w:rPr>
        <w:t xml:space="preserve"> </w:t>
      </w:r>
      <w:r w:rsidR="0066403C" w:rsidRPr="00EA5F13">
        <w:rPr>
          <w:b/>
        </w:rPr>
        <w:t>tapis roulant instrumenté</w:t>
      </w:r>
      <w:r w:rsidR="0066403C" w:rsidRPr="006C4EA3">
        <w:rPr>
          <w:bCs/>
        </w:rPr>
        <w:t xml:space="preserve"> </w:t>
      </w:r>
    </w:p>
    <w:p w14:paraId="35B2310F" w14:textId="09856ED7" w:rsidR="00150220" w:rsidRDefault="0001012A" w:rsidP="0066403C">
      <w:pPr>
        <w:jc w:val="both"/>
        <w:rPr>
          <w:rFonts w:cs="Segoe UI"/>
          <w:shd w:val="clear" w:color="auto" w:fill="FFFFFF"/>
        </w:rPr>
      </w:pPr>
      <w:r w:rsidRPr="0001012A">
        <w:rPr>
          <w:rFonts w:cs="Segoe UI"/>
          <w:u w:val="single"/>
          <w:shd w:val="clear" w:color="auto" w:fill="FFFFFF"/>
        </w:rPr>
        <w:t>Projet</w:t>
      </w:r>
      <w:r>
        <w:rPr>
          <w:rFonts w:cs="Segoe UI"/>
          <w:shd w:val="clear" w:color="auto" w:fill="FFFFFF"/>
        </w:rPr>
        <w:t xml:space="preserve"> : </w:t>
      </w:r>
      <w:r w:rsidR="0066403C">
        <w:rPr>
          <w:rFonts w:cs="Segoe UI"/>
          <w:shd w:val="clear" w:color="auto" w:fill="FFFFFF"/>
        </w:rPr>
        <w:t xml:space="preserve">Le LAMIH est en train de se doter d’un </w:t>
      </w:r>
      <w:r w:rsidR="0066403C" w:rsidRPr="0066403C">
        <w:rPr>
          <w:rFonts w:cs="Segoe UI"/>
          <w:shd w:val="clear" w:color="auto" w:fill="FFFFFF"/>
        </w:rPr>
        <w:t>tapis roulant instrumenté à 2 bandes de roulement qui sera intégré dans la plateforme PSCHITT</w:t>
      </w:r>
      <w:r w:rsidR="0066403C">
        <w:rPr>
          <w:rFonts w:cs="Segoe UI"/>
          <w:shd w:val="clear" w:color="auto" w:fill="FFFFFF"/>
        </w:rPr>
        <w:t xml:space="preserve"> (</w:t>
      </w:r>
      <w:hyperlink r:id="rId9" w:history="1">
        <w:r w:rsidR="0066403C" w:rsidRPr="0066403C">
          <w:rPr>
            <w:rStyle w:val="Lienhypertexte"/>
            <w:rFonts w:cs="Segoe UI"/>
            <w:shd w:val="clear" w:color="auto" w:fill="FFFFFF"/>
          </w:rPr>
          <w:t>https://www.uphf.fr/LAMIH/fr/PSCHITT</w:t>
        </w:r>
      </w:hyperlink>
      <w:r w:rsidR="0066403C">
        <w:rPr>
          <w:rFonts w:cs="Segoe UI"/>
          <w:shd w:val="clear" w:color="auto" w:fill="FFFFFF"/>
        </w:rPr>
        <w:t>),</w:t>
      </w:r>
      <w:r w:rsidR="00C10FC8">
        <w:rPr>
          <w:rFonts w:cs="Segoe UI"/>
          <w:shd w:val="clear" w:color="auto" w:fill="FFFFFF"/>
        </w:rPr>
        <w:t xml:space="preserve"> </w:t>
      </w:r>
      <w:r w:rsidR="0066403C" w:rsidRPr="0066403C">
        <w:rPr>
          <w:rFonts w:cs="Segoe UI"/>
          <w:shd w:val="clear" w:color="auto" w:fill="FFFFFF"/>
        </w:rPr>
        <w:t>simulateur polyvalent, dynamique et immersif. Ce dispositif offre de nouvelles perspectives scientifiques au sein du Département SHV et constitue un réel catalyseur et fédérateur de</w:t>
      </w:r>
      <w:r w:rsidR="00150220">
        <w:rPr>
          <w:rFonts w:cs="Segoe UI"/>
          <w:shd w:val="clear" w:color="auto" w:fill="FFFFFF"/>
        </w:rPr>
        <w:t xml:space="preserve"> se</w:t>
      </w:r>
      <w:r w:rsidR="0066403C" w:rsidRPr="0066403C">
        <w:rPr>
          <w:rFonts w:cs="Segoe UI"/>
          <w:shd w:val="clear" w:color="auto" w:fill="FFFFFF"/>
        </w:rPr>
        <w:t xml:space="preserve">s 3 axes de recherche. </w:t>
      </w:r>
      <w:r w:rsidR="0066403C">
        <w:rPr>
          <w:rFonts w:cs="Segoe UI"/>
          <w:shd w:val="clear" w:color="auto" w:fill="FFFFFF"/>
        </w:rPr>
        <w:t xml:space="preserve">Dans le cadre de la </w:t>
      </w:r>
      <w:r w:rsidR="0066403C" w:rsidRPr="0066403C">
        <w:rPr>
          <w:rFonts w:cs="Segoe UI"/>
          <w:shd w:val="clear" w:color="auto" w:fill="FFFFFF"/>
        </w:rPr>
        <w:t xml:space="preserve">rééducation </w:t>
      </w:r>
      <w:r w:rsidR="0066403C">
        <w:rPr>
          <w:rFonts w:cs="Segoe UI"/>
          <w:shd w:val="clear" w:color="auto" w:fill="FFFFFF"/>
        </w:rPr>
        <w:t xml:space="preserve">fonctionnelle, la réalité virtuelle permettra d’immerger les patients </w:t>
      </w:r>
      <w:r w:rsidR="0066403C" w:rsidRPr="0066403C">
        <w:rPr>
          <w:rFonts w:cs="Segoe UI"/>
          <w:shd w:val="clear" w:color="auto" w:fill="FFFFFF"/>
        </w:rPr>
        <w:t xml:space="preserve">dans un environnement qui </w:t>
      </w:r>
      <w:r w:rsidR="0066403C">
        <w:rPr>
          <w:rFonts w:cs="Segoe UI"/>
          <w:shd w:val="clear" w:color="auto" w:fill="FFFFFF"/>
        </w:rPr>
        <w:t>se voudra</w:t>
      </w:r>
      <w:r w:rsidR="0066403C" w:rsidRPr="0066403C">
        <w:rPr>
          <w:rFonts w:cs="Segoe UI"/>
          <w:shd w:val="clear" w:color="auto" w:fill="FFFFFF"/>
        </w:rPr>
        <w:t xml:space="preserve"> rassurant mais aussi stimulant </w:t>
      </w:r>
      <w:r w:rsidR="0066403C">
        <w:rPr>
          <w:rFonts w:cs="Segoe UI"/>
          <w:shd w:val="clear" w:color="auto" w:fill="FFFFFF"/>
        </w:rPr>
        <w:t>afin d’</w:t>
      </w:r>
      <w:r w:rsidR="0066403C" w:rsidRPr="0066403C">
        <w:rPr>
          <w:rFonts w:cs="Segoe UI"/>
          <w:shd w:val="clear" w:color="auto" w:fill="FFFFFF"/>
        </w:rPr>
        <w:t xml:space="preserve">accélérer </w:t>
      </w:r>
      <w:r w:rsidR="0066403C">
        <w:rPr>
          <w:rFonts w:cs="Segoe UI"/>
          <w:shd w:val="clear" w:color="auto" w:fill="FFFFFF"/>
        </w:rPr>
        <w:t>l</w:t>
      </w:r>
      <w:r w:rsidR="0066403C" w:rsidRPr="0066403C">
        <w:rPr>
          <w:rFonts w:cs="Segoe UI"/>
          <w:shd w:val="clear" w:color="auto" w:fill="FFFFFF"/>
        </w:rPr>
        <w:t xml:space="preserve">es progrès locomoteurs. Néanmoins, il </w:t>
      </w:r>
      <w:r w:rsidR="0066403C">
        <w:rPr>
          <w:rFonts w:cs="Segoe UI"/>
          <w:shd w:val="clear" w:color="auto" w:fill="FFFFFF"/>
        </w:rPr>
        <w:t>sera</w:t>
      </w:r>
      <w:r w:rsidR="0066403C" w:rsidRPr="0066403C">
        <w:rPr>
          <w:rFonts w:cs="Segoe UI"/>
          <w:shd w:val="clear" w:color="auto" w:fill="FFFFFF"/>
        </w:rPr>
        <w:t xml:space="preserve"> nécessaire de transformer les protocoles cliniques pour les adapter et les optimiser </w:t>
      </w:r>
      <w:r w:rsidR="00303D2C">
        <w:rPr>
          <w:rFonts w:cs="Segoe UI"/>
          <w:shd w:val="clear" w:color="auto" w:fill="FFFFFF"/>
        </w:rPr>
        <w:t>avec la</w:t>
      </w:r>
      <w:r w:rsidR="0066403C" w:rsidRPr="0066403C">
        <w:rPr>
          <w:rFonts w:cs="Segoe UI"/>
          <w:shd w:val="clear" w:color="auto" w:fill="FFFFFF"/>
        </w:rPr>
        <w:t xml:space="preserve"> réalité virtuelle. </w:t>
      </w:r>
    </w:p>
    <w:p w14:paraId="61CB923B" w14:textId="58470D60" w:rsidR="00150220" w:rsidRPr="00150220" w:rsidRDefault="00150220" w:rsidP="00150220">
      <w:pPr>
        <w:rPr>
          <w:rFonts w:cs="Segoe UI"/>
          <w:u w:val="single"/>
          <w:shd w:val="clear" w:color="auto" w:fill="FFFFFF"/>
          <w:lang w:val="en-US"/>
        </w:rPr>
      </w:pPr>
      <w:proofErr w:type="spellStart"/>
      <w:r w:rsidRPr="00150220">
        <w:rPr>
          <w:rFonts w:cs="Segoe UI"/>
          <w:u w:val="single"/>
          <w:shd w:val="clear" w:color="auto" w:fill="FFFFFF"/>
          <w:lang w:val="en-US"/>
        </w:rPr>
        <w:t>Principales</w:t>
      </w:r>
      <w:proofErr w:type="spellEnd"/>
      <w:r w:rsidRPr="00150220">
        <w:rPr>
          <w:rFonts w:cs="Segoe UI"/>
          <w:u w:val="single"/>
          <w:shd w:val="clear" w:color="auto" w:fill="FFFFFF"/>
          <w:lang w:val="en-US"/>
        </w:rPr>
        <w:t xml:space="preserve"> </w:t>
      </w:r>
      <w:proofErr w:type="spellStart"/>
      <w:r w:rsidRPr="00150220">
        <w:rPr>
          <w:rFonts w:cs="Segoe UI"/>
          <w:u w:val="single"/>
          <w:shd w:val="clear" w:color="auto" w:fill="FFFFFF"/>
          <w:lang w:val="en-US"/>
        </w:rPr>
        <w:t>activités</w:t>
      </w:r>
      <w:proofErr w:type="spellEnd"/>
    </w:p>
    <w:p w14:paraId="2BE669E4" w14:textId="3A912209" w:rsidR="009C2364" w:rsidRPr="009C2364" w:rsidRDefault="00150220" w:rsidP="009C2364">
      <w:pPr>
        <w:pStyle w:val="Paragraphedeliste"/>
        <w:numPr>
          <w:ilvl w:val="0"/>
          <w:numId w:val="6"/>
        </w:numPr>
        <w:rPr>
          <w:rFonts w:cs="Segoe UI"/>
          <w:shd w:val="clear" w:color="auto" w:fill="FFFFFF"/>
        </w:rPr>
      </w:pPr>
      <w:r w:rsidRPr="009C2364">
        <w:rPr>
          <w:rFonts w:cs="Segoe UI"/>
          <w:shd w:val="clear" w:color="auto" w:fill="FFFFFF"/>
        </w:rPr>
        <w:t xml:space="preserve">Revue de littérature </w:t>
      </w:r>
      <w:r w:rsidR="009C2364" w:rsidRPr="009C2364">
        <w:rPr>
          <w:rFonts w:cs="Segoe UI"/>
          <w:shd w:val="clear" w:color="auto" w:fill="FFFFFF"/>
        </w:rPr>
        <w:t>(Réalité virt</w:t>
      </w:r>
      <w:r w:rsidR="009C2364">
        <w:rPr>
          <w:rFonts w:cs="Segoe UI"/>
          <w:shd w:val="clear" w:color="auto" w:fill="FFFFFF"/>
        </w:rPr>
        <w:t xml:space="preserve">uelle, </w:t>
      </w:r>
      <w:r w:rsidR="009C2364" w:rsidRPr="009C2364">
        <w:rPr>
          <w:rFonts w:cs="Segoe UI"/>
          <w:shd w:val="clear" w:color="auto" w:fill="FFFFFF"/>
        </w:rPr>
        <w:t xml:space="preserve">Tapis instrumenté, </w:t>
      </w:r>
      <w:r w:rsidR="009C2364">
        <w:rPr>
          <w:rFonts w:cs="Segoe UI"/>
          <w:shd w:val="clear" w:color="auto" w:fill="FFFFFF"/>
        </w:rPr>
        <w:t>T</w:t>
      </w:r>
      <w:r w:rsidR="009C2364" w:rsidRPr="009C2364">
        <w:rPr>
          <w:rFonts w:cs="Segoe UI"/>
          <w:shd w:val="clear" w:color="auto" w:fill="FFFFFF"/>
        </w:rPr>
        <w:t>ests cliniques</w:t>
      </w:r>
      <w:r w:rsidR="009C2364">
        <w:rPr>
          <w:rFonts w:cs="Segoe UI"/>
          <w:shd w:val="clear" w:color="auto" w:fill="FFFFFF"/>
        </w:rPr>
        <w:t>)</w:t>
      </w:r>
    </w:p>
    <w:p w14:paraId="665AE7FB" w14:textId="7D67BC15" w:rsidR="009C2364" w:rsidRDefault="009C2364" w:rsidP="009C2364">
      <w:pPr>
        <w:pStyle w:val="Paragraphedeliste"/>
        <w:numPr>
          <w:ilvl w:val="0"/>
          <w:numId w:val="6"/>
        </w:numPr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Rédaction du dossier pour le Comité de Protection des Personnes (CPP)</w:t>
      </w:r>
    </w:p>
    <w:p w14:paraId="5F15643E" w14:textId="7AE9501C" w:rsidR="009C2364" w:rsidRDefault="009C2364" w:rsidP="009C2364">
      <w:pPr>
        <w:pStyle w:val="Paragraphedeliste"/>
        <w:numPr>
          <w:ilvl w:val="0"/>
          <w:numId w:val="6"/>
        </w:numPr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Maîtrise</w:t>
      </w:r>
      <w:r w:rsidRPr="009C2364">
        <w:rPr>
          <w:rFonts w:cs="Segoe UI"/>
          <w:shd w:val="clear" w:color="auto" w:fill="FFFFFF"/>
        </w:rPr>
        <w:t xml:space="preserve"> du tapis</w:t>
      </w:r>
      <w:r>
        <w:rPr>
          <w:rFonts w:cs="Segoe UI"/>
          <w:shd w:val="clear" w:color="auto" w:fill="FFFFFF"/>
        </w:rPr>
        <w:t xml:space="preserve"> </w:t>
      </w:r>
      <w:r w:rsidR="00303D2C">
        <w:rPr>
          <w:rFonts w:cs="Segoe UI"/>
          <w:shd w:val="clear" w:color="auto" w:fill="FFFFFF"/>
        </w:rPr>
        <w:t xml:space="preserve">roulant instrumenté </w:t>
      </w:r>
      <w:r>
        <w:rPr>
          <w:rFonts w:cs="Segoe UI"/>
          <w:shd w:val="clear" w:color="auto" w:fill="FFFFFF"/>
        </w:rPr>
        <w:t>et de la réalité virtuelle</w:t>
      </w:r>
    </w:p>
    <w:p w14:paraId="74310613" w14:textId="532B23F5" w:rsidR="005F5007" w:rsidRDefault="009C2364" w:rsidP="009C2364">
      <w:pPr>
        <w:pStyle w:val="Paragraphedeliste"/>
        <w:numPr>
          <w:ilvl w:val="0"/>
          <w:numId w:val="6"/>
        </w:numPr>
        <w:rPr>
          <w:rFonts w:cs="Segoe UI"/>
          <w:shd w:val="clear" w:color="auto" w:fill="FFFFFF"/>
        </w:rPr>
      </w:pPr>
      <w:r w:rsidRPr="009C2364">
        <w:rPr>
          <w:rFonts w:cs="Segoe UI"/>
          <w:shd w:val="clear" w:color="auto" w:fill="FFFFFF"/>
        </w:rPr>
        <w:t xml:space="preserve">Expérimentations </w:t>
      </w:r>
      <w:r w:rsidR="005F5007">
        <w:rPr>
          <w:rFonts w:cs="Segoe UI"/>
          <w:shd w:val="clear" w:color="auto" w:fill="FFFFFF"/>
        </w:rPr>
        <w:t>sur populations asymptomatiques et pathologiques</w:t>
      </w:r>
    </w:p>
    <w:p w14:paraId="5A3EA95E" w14:textId="77777777" w:rsidR="005F5007" w:rsidRDefault="005F5007" w:rsidP="009C2364">
      <w:pPr>
        <w:pStyle w:val="Paragraphedeliste"/>
        <w:numPr>
          <w:ilvl w:val="0"/>
          <w:numId w:val="6"/>
        </w:numPr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Traitement</w:t>
      </w:r>
      <w:r w:rsidR="009C2364" w:rsidRPr="009C2364">
        <w:rPr>
          <w:rFonts w:cs="Segoe UI"/>
          <w:shd w:val="clear" w:color="auto" w:fill="FFFFFF"/>
        </w:rPr>
        <w:t xml:space="preserve"> des données</w:t>
      </w:r>
      <w:r>
        <w:rPr>
          <w:rFonts w:cs="Segoe UI"/>
          <w:shd w:val="clear" w:color="auto" w:fill="FFFFFF"/>
        </w:rPr>
        <w:t xml:space="preserve"> </w:t>
      </w:r>
    </w:p>
    <w:p w14:paraId="4B090EDA" w14:textId="71C137A2" w:rsidR="009C2364" w:rsidRDefault="005F5007" w:rsidP="009C2364">
      <w:pPr>
        <w:pStyle w:val="Paragraphedeliste"/>
        <w:numPr>
          <w:ilvl w:val="0"/>
          <w:numId w:val="6"/>
        </w:numPr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Analyses statistiques</w:t>
      </w:r>
    </w:p>
    <w:p w14:paraId="1C804248" w14:textId="34C91714" w:rsidR="005F5007" w:rsidRPr="005F5007" w:rsidRDefault="005F5007" w:rsidP="005F5007">
      <w:pPr>
        <w:pStyle w:val="Paragraphedeliste"/>
        <w:numPr>
          <w:ilvl w:val="0"/>
          <w:numId w:val="6"/>
        </w:numPr>
        <w:spacing w:after="0" w:line="240" w:lineRule="auto"/>
        <w:rPr>
          <w:rFonts w:cs="Segoe UI"/>
          <w:shd w:val="clear" w:color="auto" w:fill="FFFFFF"/>
        </w:rPr>
      </w:pPr>
      <w:r w:rsidRPr="005F5007">
        <w:rPr>
          <w:rFonts w:cs="Segoe UI"/>
          <w:shd w:val="clear" w:color="auto" w:fill="FFFFFF"/>
        </w:rPr>
        <w:t xml:space="preserve">Présentations et </w:t>
      </w:r>
      <w:r w:rsidR="00303D2C">
        <w:rPr>
          <w:rFonts w:cs="Segoe UI"/>
          <w:shd w:val="clear" w:color="auto" w:fill="FFFFFF"/>
        </w:rPr>
        <w:t xml:space="preserve">comptes </w:t>
      </w:r>
      <w:r w:rsidR="00303D2C" w:rsidRPr="005F5007">
        <w:rPr>
          <w:rFonts w:cs="Segoe UI"/>
          <w:shd w:val="clear" w:color="auto" w:fill="FFFFFF"/>
        </w:rPr>
        <w:t>rendu</w:t>
      </w:r>
      <w:r w:rsidR="00303D2C">
        <w:rPr>
          <w:rFonts w:cs="Segoe UI"/>
          <w:shd w:val="clear" w:color="auto" w:fill="FFFFFF"/>
        </w:rPr>
        <w:t>s</w:t>
      </w:r>
      <w:r w:rsidRPr="005F5007">
        <w:rPr>
          <w:rFonts w:cs="Segoe UI"/>
          <w:shd w:val="clear" w:color="auto" w:fill="FFFFFF"/>
        </w:rPr>
        <w:t xml:space="preserve"> réguliers auprès des responsables</w:t>
      </w:r>
    </w:p>
    <w:p w14:paraId="7639E5D0" w14:textId="2B354680" w:rsidR="009C2364" w:rsidRPr="009C2364" w:rsidRDefault="009C2364" w:rsidP="009C2364">
      <w:pPr>
        <w:pStyle w:val="Paragraphedeliste"/>
        <w:numPr>
          <w:ilvl w:val="0"/>
          <w:numId w:val="6"/>
        </w:numPr>
        <w:rPr>
          <w:rFonts w:cs="Segoe UI"/>
          <w:shd w:val="clear" w:color="auto" w:fill="FFFFFF"/>
          <w:lang w:val="en-US"/>
        </w:rPr>
      </w:pPr>
      <w:r w:rsidRPr="009C2364">
        <w:rPr>
          <w:rFonts w:cs="Segoe UI"/>
          <w:shd w:val="clear" w:color="auto" w:fill="FFFFFF"/>
          <w:lang w:val="en-US"/>
        </w:rPr>
        <w:t xml:space="preserve">Communication/diffusion </w:t>
      </w:r>
      <w:proofErr w:type="spellStart"/>
      <w:r w:rsidRPr="009C2364">
        <w:rPr>
          <w:rFonts w:cs="Segoe UI"/>
          <w:shd w:val="clear" w:color="auto" w:fill="FFFFFF"/>
          <w:lang w:val="en-US"/>
        </w:rPr>
        <w:t>scientifique</w:t>
      </w:r>
      <w:proofErr w:type="spellEnd"/>
    </w:p>
    <w:p w14:paraId="42B32D8C" w14:textId="365BDD23" w:rsidR="009C2364" w:rsidRPr="009C2364" w:rsidRDefault="009C2364" w:rsidP="009C2364">
      <w:pPr>
        <w:spacing w:after="0"/>
        <w:rPr>
          <w:rFonts w:cs="Segoe UI"/>
          <w:shd w:val="clear" w:color="auto" w:fill="FFFFFF"/>
        </w:rPr>
      </w:pPr>
      <w:r w:rsidRPr="00E22D95">
        <w:rPr>
          <w:rFonts w:cs="Segoe UI"/>
          <w:u w:val="single"/>
          <w:shd w:val="clear" w:color="auto" w:fill="FFFFFF"/>
        </w:rPr>
        <w:t>Connaissances et compétences attendues</w:t>
      </w:r>
    </w:p>
    <w:p w14:paraId="25EEE065" w14:textId="5EA742DF" w:rsidR="005F5007" w:rsidRDefault="005F5007" w:rsidP="009C2364">
      <w:pPr>
        <w:pStyle w:val="Paragraphedeliste"/>
        <w:numPr>
          <w:ilvl w:val="0"/>
          <w:numId w:val="6"/>
        </w:numPr>
        <w:spacing w:after="0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lastRenderedPageBreak/>
        <w:t>Réalité virtuelle</w:t>
      </w:r>
    </w:p>
    <w:p w14:paraId="22B3ADEC" w14:textId="1B35DA6F" w:rsidR="009C2364" w:rsidRDefault="00D31463" w:rsidP="009C2364">
      <w:pPr>
        <w:pStyle w:val="Paragraphedeliste"/>
        <w:numPr>
          <w:ilvl w:val="0"/>
          <w:numId w:val="6"/>
        </w:numPr>
        <w:spacing w:after="0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 xml:space="preserve">Capture et </w:t>
      </w:r>
      <w:r w:rsidR="009C2364" w:rsidRPr="009C2364">
        <w:rPr>
          <w:rFonts w:cs="Segoe UI"/>
          <w:shd w:val="clear" w:color="auto" w:fill="FFFFFF"/>
        </w:rPr>
        <w:t xml:space="preserve">analyse </w:t>
      </w:r>
      <w:r w:rsidR="005F5007">
        <w:rPr>
          <w:rFonts w:cs="Segoe UI"/>
          <w:shd w:val="clear" w:color="auto" w:fill="FFFFFF"/>
        </w:rPr>
        <w:t xml:space="preserve">3D </w:t>
      </w:r>
      <w:r w:rsidR="009C2364" w:rsidRPr="009C2364">
        <w:rPr>
          <w:rFonts w:cs="Segoe UI"/>
          <w:shd w:val="clear" w:color="auto" w:fill="FFFFFF"/>
        </w:rPr>
        <w:t xml:space="preserve">du mouvement </w:t>
      </w:r>
      <w:r w:rsidR="005F5007">
        <w:rPr>
          <w:rFonts w:cs="Segoe UI"/>
          <w:shd w:val="clear" w:color="auto" w:fill="FFFFFF"/>
        </w:rPr>
        <w:t>humain</w:t>
      </w:r>
    </w:p>
    <w:p w14:paraId="7C098446" w14:textId="5B4B3876" w:rsidR="0083417D" w:rsidRPr="009C2364" w:rsidRDefault="0083417D" w:rsidP="009C2364">
      <w:pPr>
        <w:pStyle w:val="Paragraphedeliste"/>
        <w:numPr>
          <w:ilvl w:val="0"/>
          <w:numId w:val="6"/>
        </w:numPr>
        <w:spacing w:after="0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Plasticité neuromusculaire</w:t>
      </w:r>
    </w:p>
    <w:p w14:paraId="105018D2" w14:textId="364A788A" w:rsidR="009C2364" w:rsidRDefault="00D31463" w:rsidP="009C2364">
      <w:pPr>
        <w:pStyle w:val="Paragraphedeliste"/>
        <w:numPr>
          <w:ilvl w:val="0"/>
          <w:numId w:val="6"/>
        </w:numPr>
        <w:spacing w:after="0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P</w:t>
      </w:r>
      <w:r w:rsidR="009C2364" w:rsidRPr="009C2364">
        <w:rPr>
          <w:rFonts w:cs="Segoe UI"/>
          <w:shd w:val="clear" w:color="auto" w:fill="FFFFFF"/>
        </w:rPr>
        <w:t>rogrammation (Matlab)</w:t>
      </w:r>
    </w:p>
    <w:p w14:paraId="6223F599" w14:textId="0FA9111A" w:rsidR="009C2364" w:rsidRPr="009C2364" w:rsidRDefault="00D31463" w:rsidP="009C2364">
      <w:pPr>
        <w:pStyle w:val="Paragraphedeliste"/>
        <w:numPr>
          <w:ilvl w:val="0"/>
          <w:numId w:val="6"/>
        </w:numPr>
        <w:spacing w:after="0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A</w:t>
      </w:r>
      <w:r w:rsidR="009C2364" w:rsidRPr="009C2364">
        <w:rPr>
          <w:rFonts w:cs="Segoe UI"/>
          <w:shd w:val="clear" w:color="auto" w:fill="FFFFFF"/>
        </w:rPr>
        <w:t>nalyse de données et statistiques</w:t>
      </w:r>
    </w:p>
    <w:p w14:paraId="1394D522" w14:textId="06C87E67" w:rsidR="00FA6E42" w:rsidRDefault="009C2364" w:rsidP="005F5007">
      <w:pPr>
        <w:pStyle w:val="Paragraphedeliste"/>
        <w:numPr>
          <w:ilvl w:val="0"/>
          <w:numId w:val="6"/>
        </w:numPr>
        <w:rPr>
          <w:rFonts w:cs="Segoe UI"/>
          <w:shd w:val="clear" w:color="auto" w:fill="FFFFFF"/>
        </w:rPr>
      </w:pPr>
      <w:r w:rsidRPr="009C2364">
        <w:rPr>
          <w:rFonts w:cs="Segoe UI"/>
          <w:shd w:val="clear" w:color="auto" w:fill="FFFFFF"/>
        </w:rPr>
        <w:t>Anglais, écrit et parlé</w:t>
      </w:r>
    </w:p>
    <w:p w14:paraId="54A5EC31" w14:textId="274378D7" w:rsidR="00613112" w:rsidRPr="005F5007" w:rsidRDefault="00613112" w:rsidP="005F5007">
      <w:pPr>
        <w:pStyle w:val="Paragraphedeliste"/>
        <w:numPr>
          <w:ilvl w:val="0"/>
          <w:numId w:val="6"/>
        </w:numPr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R</w:t>
      </w:r>
      <w:r w:rsidRPr="003F5CCF">
        <w:rPr>
          <w:rFonts w:cs="Segoe UI"/>
          <w:shd w:val="clear" w:color="auto" w:fill="FFFFFF"/>
        </w:rPr>
        <w:t xml:space="preserve">elationnel avec </w:t>
      </w:r>
      <w:r>
        <w:rPr>
          <w:rFonts w:cs="Segoe UI"/>
          <w:shd w:val="clear" w:color="auto" w:fill="FFFFFF"/>
        </w:rPr>
        <w:t>les patients, les cliniciens et les chercheurs</w:t>
      </w:r>
      <w:r>
        <w:rPr>
          <w:rFonts w:cs="Segoe UI"/>
          <w:shd w:val="clear" w:color="auto" w:fill="FFFFFF"/>
        </w:rPr>
        <w:br/>
      </w:r>
    </w:p>
    <w:p w14:paraId="5AFAFD80" w14:textId="422129C1" w:rsidR="001D3581" w:rsidRPr="005F5007" w:rsidRDefault="005F5007" w:rsidP="009C2364">
      <w:pPr>
        <w:spacing w:after="0" w:line="240" w:lineRule="auto"/>
        <w:rPr>
          <w:rFonts w:cs="Segoe UI"/>
          <w:u w:val="single"/>
          <w:shd w:val="clear" w:color="auto" w:fill="FFFFFF"/>
        </w:rPr>
      </w:pPr>
      <w:r w:rsidRPr="005F5007">
        <w:rPr>
          <w:rFonts w:cs="Segoe UI"/>
          <w:u w:val="single"/>
          <w:shd w:val="clear" w:color="auto" w:fill="FFFFFF"/>
        </w:rPr>
        <w:t>Matériel à disposition</w:t>
      </w:r>
    </w:p>
    <w:p w14:paraId="008C5EE8" w14:textId="3DD9D6BF" w:rsidR="005F5007" w:rsidRDefault="005F5007" w:rsidP="005F5007">
      <w:pPr>
        <w:pStyle w:val="Paragraphedeliste"/>
        <w:numPr>
          <w:ilvl w:val="0"/>
          <w:numId w:val="6"/>
        </w:numPr>
        <w:spacing w:after="0" w:line="240" w:lineRule="auto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Tapis roulant instrumenté à 2 bandes</w:t>
      </w:r>
    </w:p>
    <w:p w14:paraId="743A8022" w14:textId="77777777" w:rsidR="005F5007" w:rsidRDefault="005F5007" w:rsidP="005F5007">
      <w:pPr>
        <w:pStyle w:val="Paragraphedeliste"/>
        <w:numPr>
          <w:ilvl w:val="0"/>
          <w:numId w:val="6"/>
        </w:numPr>
        <w:spacing w:after="0" w:line="240" w:lineRule="auto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Plateforme PSCHITT</w:t>
      </w:r>
    </w:p>
    <w:p w14:paraId="0D4BB67F" w14:textId="03F5EE86" w:rsidR="005F5007" w:rsidRDefault="005F5007" w:rsidP="005F5007">
      <w:pPr>
        <w:pStyle w:val="Paragraphedeliste"/>
        <w:numPr>
          <w:ilvl w:val="0"/>
          <w:numId w:val="6"/>
        </w:numPr>
        <w:spacing w:after="0" w:line="240" w:lineRule="auto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 xml:space="preserve">Plateformes </w:t>
      </w:r>
      <w:r w:rsidR="00303D2C">
        <w:rPr>
          <w:rFonts w:cs="Segoe UI"/>
          <w:shd w:val="clear" w:color="auto" w:fill="FFFFFF"/>
        </w:rPr>
        <w:t xml:space="preserve">et capteurs </w:t>
      </w:r>
      <w:r>
        <w:rPr>
          <w:rFonts w:cs="Segoe UI"/>
          <w:shd w:val="clear" w:color="auto" w:fill="FFFFFF"/>
        </w:rPr>
        <w:t>de force</w:t>
      </w:r>
    </w:p>
    <w:p w14:paraId="37385000" w14:textId="2421972A" w:rsidR="005F5007" w:rsidRDefault="005F5007" w:rsidP="005F5007">
      <w:pPr>
        <w:pStyle w:val="Paragraphedeliste"/>
        <w:numPr>
          <w:ilvl w:val="0"/>
          <w:numId w:val="6"/>
        </w:numPr>
        <w:spacing w:after="0" w:line="240" w:lineRule="auto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Outils de capture 3D du mouvement (</w:t>
      </w:r>
      <w:proofErr w:type="spellStart"/>
      <w:r>
        <w:rPr>
          <w:rFonts w:cs="Segoe UI"/>
          <w:shd w:val="clear" w:color="auto" w:fill="FFFFFF"/>
        </w:rPr>
        <w:t>Vicon</w:t>
      </w:r>
      <w:proofErr w:type="spellEnd"/>
      <w:r>
        <w:rPr>
          <w:rFonts w:cs="Segoe UI"/>
          <w:shd w:val="clear" w:color="auto" w:fill="FFFFFF"/>
        </w:rPr>
        <w:t xml:space="preserve">, </w:t>
      </w:r>
      <w:proofErr w:type="spellStart"/>
      <w:r>
        <w:rPr>
          <w:rFonts w:cs="Segoe UI"/>
          <w:shd w:val="clear" w:color="auto" w:fill="FFFFFF"/>
        </w:rPr>
        <w:t>Qualisys</w:t>
      </w:r>
      <w:proofErr w:type="spellEnd"/>
      <w:r>
        <w:rPr>
          <w:rFonts w:cs="Segoe UI"/>
          <w:shd w:val="clear" w:color="auto" w:fill="FFFFFF"/>
        </w:rPr>
        <w:t>)</w:t>
      </w:r>
    </w:p>
    <w:p w14:paraId="657811F7" w14:textId="11FAA79A" w:rsidR="005F5007" w:rsidRDefault="005F5007" w:rsidP="005F5007">
      <w:pPr>
        <w:pStyle w:val="Paragraphedeliste"/>
        <w:numPr>
          <w:ilvl w:val="0"/>
          <w:numId w:val="6"/>
        </w:numPr>
        <w:spacing w:after="0" w:line="240" w:lineRule="auto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EMG, EEG, AED</w:t>
      </w:r>
    </w:p>
    <w:p w14:paraId="57FC800F" w14:textId="440390BA" w:rsidR="005F5007" w:rsidRDefault="005F5007" w:rsidP="005F5007">
      <w:pPr>
        <w:pStyle w:val="Paragraphedeliste"/>
        <w:numPr>
          <w:ilvl w:val="0"/>
          <w:numId w:val="6"/>
        </w:numPr>
        <w:spacing w:after="0" w:line="240" w:lineRule="auto"/>
        <w:rPr>
          <w:rFonts w:cs="Segoe UI"/>
          <w:shd w:val="clear" w:color="auto" w:fill="FFFFFF"/>
        </w:rPr>
      </w:pPr>
      <w:proofErr w:type="spellStart"/>
      <w:r>
        <w:rPr>
          <w:rFonts w:cs="Segoe UI"/>
          <w:shd w:val="clear" w:color="auto" w:fill="FFFFFF"/>
        </w:rPr>
        <w:t>Echographe</w:t>
      </w:r>
      <w:proofErr w:type="spellEnd"/>
    </w:p>
    <w:p w14:paraId="57D417CB" w14:textId="08D45175" w:rsidR="005F5007" w:rsidRDefault="005F5007" w:rsidP="005F5007">
      <w:pPr>
        <w:pStyle w:val="Paragraphedeliste"/>
        <w:numPr>
          <w:ilvl w:val="0"/>
          <w:numId w:val="6"/>
        </w:numPr>
        <w:spacing w:after="0" w:line="240" w:lineRule="auto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>Dynamomètre pour chevilles</w:t>
      </w:r>
    </w:p>
    <w:p w14:paraId="5445B531" w14:textId="21872EDD" w:rsidR="005F5007" w:rsidRDefault="005F5007" w:rsidP="005F5007">
      <w:pPr>
        <w:pStyle w:val="Paragraphedeliste"/>
        <w:numPr>
          <w:ilvl w:val="0"/>
          <w:numId w:val="6"/>
        </w:numPr>
        <w:spacing w:after="0" w:line="240" w:lineRule="auto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 xml:space="preserve">Semelles de pression </w:t>
      </w:r>
    </w:p>
    <w:p w14:paraId="04FFD92C" w14:textId="51EEDA1D" w:rsidR="005F5007" w:rsidRPr="005F5007" w:rsidRDefault="005F5007" w:rsidP="005F5007">
      <w:pPr>
        <w:pStyle w:val="Paragraphedeliste"/>
        <w:numPr>
          <w:ilvl w:val="0"/>
          <w:numId w:val="6"/>
        </w:numPr>
        <w:spacing w:after="0" w:line="240" w:lineRule="auto"/>
        <w:rPr>
          <w:rFonts w:cs="Segoe UI"/>
          <w:shd w:val="clear" w:color="auto" w:fill="FFFFFF"/>
        </w:rPr>
      </w:pPr>
      <w:proofErr w:type="spellStart"/>
      <w:r>
        <w:rPr>
          <w:rFonts w:cs="Segoe UI"/>
          <w:shd w:val="clear" w:color="auto" w:fill="FFFFFF"/>
        </w:rPr>
        <w:t>Neurostimulateur</w:t>
      </w:r>
      <w:proofErr w:type="spellEnd"/>
    </w:p>
    <w:p w14:paraId="612F3EDE" w14:textId="67EA77D2" w:rsidR="005D37E8" w:rsidRDefault="005D37E8" w:rsidP="005D37E8">
      <w:pPr>
        <w:spacing w:after="0" w:line="240" w:lineRule="auto"/>
        <w:rPr>
          <w:rFonts w:cs="Segoe UI"/>
          <w:shd w:val="clear" w:color="auto" w:fill="FFFFFF"/>
        </w:rPr>
      </w:pPr>
    </w:p>
    <w:p w14:paraId="0C68F000" w14:textId="77777777" w:rsidR="00150220" w:rsidRDefault="00150220" w:rsidP="005D37E8">
      <w:pPr>
        <w:spacing w:after="0" w:line="240" w:lineRule="auto"/>
        <w:rPr>
          <w:rFonts w:cs="Segoe UI"/>
          <w:shd w:val="clear" w:color="auto" w:fill="FFFFFF"/>
        </w:rPr>
      </w:pPr>
    </w:p>
    <w:p w14:paraId="774075F8" w14:textId="6D3DFF87" w:rsidR="005D37E8" w:rsidRDefault="003F5CCF">
      <w:pPr>
        <w:rPr>
          <w:rFonts w:cs="Segoe UI"/>
          <w:shd w:val="clear" w:color="auto" w:fill="FFFFFF"/>
        </w:rPr>
      </w:pPr>
      <w:r w:rsidRPr="00150220">
        <w:rPr>
          <w:rFonts w:cs="Segoe UI"/>
          <w:u w:val="single"/>
          <w:shd w:val="clear" w:color="auto" w:fill="FFFFFF"/>
        </w:rPr>
        <w:t>Lieu</w:t>
      </w:r>
      <w:r w:rsidR="00612229" w:rsidRPr="00612229">
        <w:rPr>
          <w:rFonts w:cs="Segoe UI"/>
          <w:shd w:val="clear" w:color="auto" w:fill="FFFFFF"/>
        </w:rPr>
        <w:t xml:space="preserve"> </w:t>
      </w:r>
      <w:r w:rsidRPr="003F5CCF">
        <w:rPr>
          <w:rFonts w:cs="Segoe UI"/>
          <w:shd w:val="clear" w:color="auto" w:fill="FFFFFF"/>
        </w:rPr>
        <w:t xml:space="preserve">: </w:t>
      </w:r>
      <w:r w:rsidR="005D37E8">
        <w:rPr>
          <w:rFonts w:cs="Segoe UI"/>
          <w:shd w:val="clear" w:color="auto" w:fill="FFFFFF"/>
        </w:rPr>
        <w:t xml:space="preserve">LAMIH, Campus du Mont </w:t>
      </w:r>
      <w:proofErr w:type="spellStart"/>
      <w:r w:rsidR="005D37E8">
        <w:rPr>
          <w:rFonts w:cs="Segoe UI"/>
          <w:shd w:val="clear" w:color="auto" w:fill="FFFFFF"/>
        </w:rPr>
        <w:t>Houy</w:t>
      </w:r>
      <w:proofErr w:type="spellEnd"/>
      <w:r w:rsidR="005D37E8">
        <w:rPr>
          <w:rFonts w:cs="Segoe UI"/>
          <w:shd w:val="clear" w:color="auto" w:fill="FFFFFF"/>
        </w:rPr>
        <w:t>, 59 313 Valenciennes, France</w:t>
      </w:r>
    </w:p>
    <w:p w14:paraId="58586425" w14:textId="627F86A7" w:rsidR="00851075" w:rsidRPr="005D37E8" w:rsidRDefault="005D37E8" w:rsidP="005D37E8">
      <w:pPr>
        <w:rPr>
          <w:rFonts w:cs="Segoe UI"/>
          <w:shd w:val="clear" w:color="auto" w:fill="FFFFFF"/>
        </w:rPr>
      </w:pPr>
      <w:r w:rsidRPr="00150220">
        <w:rPr>
          <w:rFonts w:cs="Segoe UI"/>
          <w:u w:val="single"/>
        </w:rPr>
        <w:t>Salaire</w:t>
      </w:r>
      <w:r>
        <w:rPr>
          <w:rFonts w:cs="Segoe UI"/>
        </w:rPr>
        <w:t xml:space="preserve"> : </w:t>
      </w:r>
      <w:r w:rsidR="00851075" w:rsidRPr="005D37E8">
        <w:rPr>
          <w:rFonts w:cs="Segoe UI"/>
          <w:shd w:val="clear" w:color="auto" w:fill="FFFFFF"/>
        </w:rPr>
        <w:t>4</w:t>
      </w:r>
      <w:r>
        <w:rPr>
          <w:rFonts w:cs="Segoe UI"/>
          <w:shd w:val="clear" w:color="auto" w:fill="FFFFFF"/>
        </w:rPr>
        <w:t xml:space="preserve"> </w:t>
      </w:r>
      <w:r w:rsidR="00851075" w:rsidRPr="005D37E8">
        <w:rPr>
          <w:rFonts w:cs="Segoe UI"/>
          <w:shd w:val="clear" w:color="auto" w:fill="FFFFFF"/>
        </w:rPr>
        <w:t>000 € bruts chargés, soit 2</w:t>
      </w:r>
      <w:r>
        <w:rPr>
          <w:rFonts w:cs="Segoe UI"/>
          <w:shd w:val="clear" w:color="auto" w:fill="FFFFFF"/>
        </w:rPr>
        <w:t xml:space="preserve"> </w:t>
      </w:r>
      <w:r w:rsidR="00851075" w:rsidRPr="005D37E8">
        <w:rPr>
          <w:rFonts w:cs="Segoe UI"/>
          <w:shd w:val="clear" w:color="auto" w:fill="FFFFFF"/>
        </w:rPr>
        <w:t>269 € nets</w:t>
      </w:r>
    </w:p>
    <w:p w14:paraId="70CC8BBF" w14:textId="515D977F" w:rsidR="001D3581" w:rsidRDefault="00150220" w:rsidP="001D3581">
      <w:pPr>
        <w:jc w:val="both"/>
        <w:rPr>
          <w:rFonts w:cs="Segoe UI"/>
          <w:shd w:val="clear" w:color="auto" w:fill="FFFFFF"/>
        </w:rPr>
      </w:pPr>
      <w:r w:rsidRPr="00150220">
        <w:rPr>
          <w:rFonts w:cs="Segoe UI"/>
          <w:u w:val="single"/>
          <w:shd w:val="clear" w:color="auto" w:fill="FFFFFF"/>
        </w:rPr>
        <w:t>Encadrement</w:t>
      </w:r>
      <w:r>
        <w:rPr>
          <w:rFonts w:cs="Segoe UI"/>
          <w:shd w:val="clear" w:color="auto" w:fill="FFFFFF"/>
        </w:rPr>
        <w:t> :</w:t>
      </w:r>
      <w:r w:rsidR="003F5CCF" w:rsidRPr="003F5CCF">
        <w:rPr>
          <w:rFonts w:cs="Segoe UI"/>
          <w:shd w:val="clear" w:color="auto" w:fill="FFFFFF"/>
        </w:rPr>
        <w:t xml:space="preserve"> </w:t>
      </w:r>
      <w:r w:rsidR="005D37E8">
        <w:rPr>
          <w:rFonts w:cs="Segoe UI"/>
          <w:shd w:val="clear" w:color="auto" w:fill="FFFFFF"/>
        </w:rPr>
        <w:t xml:space="preserve">Dr Christophe GILLET, </w:t>
      </w:r>
      <w:r w:rsidR="00256DF1">
        <w:rPr>
          <w:rFonts w:cs="Segoe UI"/>
          <w:shd w:val="clear" w:color="auto" w:fill="FFFFFF"/>
        </w:rPr>
        <w:t>Dr Sébastien LETENEUR</w:t>
      </w:r>
      <w:r w:rsidR="00256DF1" w:rsidRPr="00256DF1">
        <w:rPr>
          <w:rFonts w:cs="Segoe UI"/>
          <w:shd w:val="clear" w:color="auto" w:fill="FFFFFF"/>
        </w:rPr>
        <w:t xml:space="preserve"> </w:t>
      </w:r>
      <w:r w:rsidR="00256DF1">
        <w:rPr>
          <w:rFonts w:cs="Segoe UI"/>
          <w:shd w:val="clear" w:color="auto" w:fill="FFFFFF"/>
        </w:rPr>
        <w:t xml:space="preserve">et </w:t>
      </w:r>
      <w:r w:rsidR="005D37E8" w:rsidRPr="003F5CCF">
        <w:rPr>
          <w:rFonts w:cs="Segoe UI"/>
          <w:shd w:val="clear" w:color="auto" w:fill="FFFFFF"/>
        </w:rPr>
        <w:t xml:space="preserve">Pr </w:t>
      </w:r>
      <w:proofErr w:type="spellStart"/>
      <w:r w:rsidR="005D37E8">
        <w:rPr>
          <w:rFonts w:cs="Segoe UI"/>
          <w:shd w:val="clear" w:color="auto" w:fill="FFFFFF"/>
        </w:rPr>
        <w:t>Emilie</w:t>
      </w:r>
      <w:proofErr w:type="spellEnd"/>
      <w:r w:rsidR="005D37E8">
        <w:rPr>
          <w:rFonts w:cs="Segoe UI"/>
          <w:shd w:val="clear" w:color="auto" w:fill="FFFFFF"/>
        </w:rPr>
        <w:t xml:space="preserve"> SIMONEAU</w:t>
      </w:r>
    </w:p>
    <w:p w14:paraId="6DF4E588" w14:textId="18FB9F2E" w:rsidR="003F5CCF" w:rsidRDefault="00C242EA">
      <w:r w:rsidRPr="00150220">
        <w:rPr>
          <w:u w:val="single"/>
        </w:rPr>
        <w:t>Date limite de soumission des candidatures</w:t>
      </w:r>
      <w:r>
        <w:t xml:space="preserve"> : </w:t>
      </w:r>
      <w:r w:rsidR="0003468D">
        <w:t>5 janvier 2020</w:t>
      </w:r>
      <w:bookmarkStart w:id="0" w:name="_GoBack"/>
      <w:bookmarkEnd w:id="0"/>
    </w:p>
    <w:p w14:paraId="3B48100F" w14:textId="598BD423" w:rsidR="00150220" w:rsidRDefault="00150220">
      <w:r w:rsidRPr="00150220">
        <w:rPr>
          <w:u w:val="single"/>
        </w:rPr>
        <w:t>Début du post-doctorat</w:t>
      </w:r>
      <w:r>
        <w:t xml:space="preserve"> : </w:t>
      </w:r>
      <w:r w:rsidR="009C2364">
        <w:t>1</w:t>
      </w:r>
      <w:r w:rsidR="009C2364" w:rsidRPr="009C2364">
        <w:rPr>
          <w:vertAlign w:val="superscript"/>
        </w:rPr>
        <w:t>er</w:t>
      </w:r>
      <w:r w:rsidR="009C2364">
        <w:t xml:space="preserve"> mars 2020</w:t>
      </w:r>
    </w:p>
    <w:p w14:paraId="13C1C98E" w14:textId="0E89D362" w:rsidR="00150220" w:rsidRDefault="00150220" w:rsidP="00150220">
      <w:pPr>
        <w:jc w:val="both"/>
        <w:rPr>
          <w:rFonts w:cs="Segoe UI"/>
          <w:shd w:val="clear" w:color="auto" w:fill="FFFFFF"/>
        </w:rPr>
      </w:pPr>
      <w:r>
        <w:rPr>
          <w:rFonts w:cs="Segoe UI"/>
          <w:shd w:val="clear" w:color="auto" w:fill="FFFFFF"/>
        </w:rPr>
        <w:t xml:space="preserve">Pour de plus amples informations : </w:t>
      </w:r>
      <w:hyperlink r:id="rId10" w:history="1">
        <w:r w:rsidRPr="002A6F33">
          <w:rPr>
            <w:rStyle w:val="Lienhypertexte"/>
            <w:rFonts w:cs="Segoe UI"/>
          </w:rPr>
          <w:t>emilie.simoneau@</w:t>
        </w:r>
        <w:r w:rsidRPr="002A6F33">
          <w:rPr>
            <w:rStyle w:val="Lienhypertexte"/>
            <w:rFonts w:cs="Segoe UI"/>
            <w:shd w:val="clear" w:color="auto" w:fill="FFFFFF"/>
          </w:rPr>
          <w:t>uphf.fr</w:t>
        </w:r>
      </w:hyperlink>
      <w:r>
        <w:rPr>
          <w:rFonts w:cs="Segoe UI"/>
          <w:shd w:val="clear" w:color="auto" w:fill="FFFFFF"/>
        </w:rPr>
        <w:t xml:space="preserve"> </w:t>
      </w:r>
    </w:p>
    <w:p w14:paraId="34DC8FF3" w14:textId="28E843E1" w:rsidR="00150220" w:rsidRDefault="00150220" w:rsidP="009C2364">
      <w:pPr>
        <w:spacing w:after="0" w:line="276" w:lineRule="auto"/>
        <w:jc w:val="both"/>
        <w:rPr>
          <w:rFonts w:cs="Segoe UI"/>
          <w:shd w:val="clear" w:color="auto" w:fill="FFFFFF"/>
        </w:rPr>
      </w:pPr>
      <w:r w:rsidRPr="003F5CCF">
        <w:rPr>
          <w:rFonts w:cs="Segoe UI"/>
          <w:shd w:val="clear" w:color="auto" w:fill="FFFFFF"/>
        </w:rPr>
        <w:t xml:space="preserve">Pour postuler, </w:t>
      </w:r>
      <w:r>
        <w:rPr>
          <w:rFonts w:cs="Segoe UI"/>
          <w:shd w:val="clear" w:color="auto" w:fill="FFFFFF"/>
        </w:rPr>
        <w:t>merci d’e</w:t>
      </w:r>
      <w:r w:rsidRPr="003F5CCF">
        <w:rPr>
          <w:rFonts w:cs="Segoe UI"/>
          <w:shd w:val="clear" w:color="auto" w:fill="FFFFFF"/>
        </w:rPr>
        <w:t>nvoyer</w:t>
      </w:r>
      <w:r>
        <w:rPr>
          <w:rFonts w:cs="Segoe UI"/>
          <w:shd w:val="clear" w:color="auto" w:fill="FFFFFF"/>
        </w:rPr>
        <w:t> </w:t>
      </w:r>
      <w:r w:rsidRPr="00150220">
        <w:rPr>
          <w:rFonts w:cs="Segoe UI"/>
          <w:shd w:val="clear" w:color="auto" w:fill="FFFFFF"/>
        </w:rPr>
        <w:t xml:space="preserve">à </w:t>
      </w:r>
      <w:hyperlink r:id="rId11" w:history="1">
        <w:r w:rsidRPr="00150220">
          <w:rPr>
            <w:rStyle w:val="Lienhypertexte"/>
            <w:rFonts w:cs="Segoe UI"/>
          </w:rPr>
          <w:t>emilie.simoneau@</w:t>
        </w:r>
        <w:r w:rsidRPr="00150220">
          <w:rPr>
            <w:rStyle w:val="Lienhypertexte"/>
            <w:rFonts w:cs="Segoe UI"/>
            <w:shd w:val="clear" w:color="auto" w:fill="FFFFFF"/>
          </w:rPr>
          <w:t>uphf.fr</w:t>
        </w:r>
      </w:hyperlink>
      <w:r>
        <w:rPr>
          <w:rStyle w:val="Lienhypertexte"/>
          <w:rFonts w:cs="Segoe UI"/>
          <w:shd w:val="clear" w:color="auto" w:fill="FFFFFF"/>
        </w:rPr>
        <w:t xml:space="preserve"> </w:t>
      </w:r>
      <w:r>
        <w:rPr>
          <w:rFonts w:cs="Segoe UI"/>
          <w:shd w:val="clear" w:color="auto" w:fill="FFFFFF"/>
        </w:rPr>
        <w:t>:</w:t>
      </w:r>
    </w:p>
    <w:p w14:paraId="795BC7F4" w14:textId="77777777" w:rsidR="00150220" w:rsidRPr="00150220" w:rsidRDefault="00150220" w:rsidP="009C236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cs="Segoe UI"/>
          <w:color w:val="0000FF"/>
          <w:u w:val="single"/>
          <w:shd w:val="clear" w:color="auto" w:fill="FFFFFF"/>
        </w:rPr>
      </w:pPr>
      <w:r w:rsidRPr="00150220">
        <w:rPr>
          <w:rFonts w:cs="Segoe UI"/>
          <w:shd w:val="clear" w:color="auto" w:fill="FFFFFF"/>
        </w:rPr>
        <w:t xml:space="preserve">CV </w:t>
      </w:r>
    </w:p>
    <w:p w14:paraId="38EA1587" w14:textId="77777777" w:rsidR="00150220" w:rsidRPr="00150220" w:rsidRDefault="00150220" w:rsidP="009C236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cs="Segoe UI"/>
          <w:color w:val="0000FF"/>
          <w:u w:val="single"/>
          <w:shd w:val="clear" w:color="auto" w:fill="FFFFFF"/>
        </w:rPr>
      </w:pPr>
      <w:r w:rsidRPr="00150220">
        <w:rPr>
          <w:rFonts w:cs="Segoe UI"/>
          <w:shd w:val="clear" w:color="auto" w:fill="FFFFFF"/>
        </w:rPr>
        <w:t>Lettre de motivatio</w:t>
      </w:r>
      <w:r>
        <w:rPr>
          <w:rFonts w:cs="Segoe UI"/>
          <w:shd w:val="clear" w:color="auto" w:fill="FFFFFF"/>
        </w:rPr>
        <w:t>n</w:t>
      </w:r>
    </w:p>
    <w:p w14:paraId="4FC15A73" w14:textId="77777777" w:rsidR="00150220" w:rsidRPr="00150220" w:rsidRDefault="00150220" w:rsidP="009C236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cs="Segoe UI"/>
          <w:color w:val="0000FF"/>
          <w:u w:val="single"/>
          <w:shd w:val="clear" w:color="auto" w:fill="FFFFFF"/>
        </w:rPr>
      </w:pPr>
      <w:r w:rsidRPr="00150220">
        <w:rPr>
          <w:rFonts w:cs="Segoe UI"/>
          <w:shd w:val="clear" w:color="auto" w:fill="FFFFFF"/>
        </w:rPr>
        <w:t xml:space="preserve">Manuscrit de Thèse </w:t>
      </w:r>
    </w:p>
    <w:p w14:paraId="33E0AFDF" w14:textId="77777777" w:rsidR="00150220" w:rsidRPr="00150220" w:rsidRDefault="00150220" w:rsidP="009C236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cs="Segoe UI"/>
          <w:color w:val="0000FF"/>
          <w:u w:val="single"/>
          <w:shd w:val="clear" w:color="auto" w:fill="FFFFFF"/>
        </w:rPr>
      </w:pPr>
      <w:r w:rsidRPr="00150220">
        <w:rPr>
          <w:rFonts w:cs="Segoe UI"/>
          <w:shd w:val="clear" w:color="auto" w:fill="FFFFFF"/>
        </w:rPr>
        <w:t xml:space="preserve">Rapport de thèse </w:t>
      </w:r>
    </w:p>
    <w:p w14:paraId="0A23400A" w14:textId="007C193B" w:rsidR="00150220" w:rsidRPr="00150220" w:rsidRDefault="00150220" w:rsidP="009C236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cs="Segoe UI"/>
          <w:color w:val="0000FF"/>
          <w:u w:val="single"/>
          <w:shd w:val="clear" w:color="auto" w:fill="FFFFFF"/>
        </w:rPr>
      </w:pPr>
      <w:r w:rsidRPr="00150220">
        <w:rPr>
          <w:rFonts w:cs="Segoe UI"/>
          <w:shd w:val="clear" w:color="auto" w:fill="FFFFFF"/>
        </w:rPr>
        <w:t>PV de soutenance</w:t>
      </w:r>
    </w:p>
    <w:p w14:paraId="64D3A880" w14:textId="3191809A" w:rsidR="00150220" w:rsidRPr="00613112" w:rsidRDefault="00150220" w:rsidP="009C236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cs="Segoe UI"/>
          <w:color w:val="0000FF"/>
          <w:u w:val="single"/>
          <w:shd w:val="clear" w:color="auto" w:fill="FFFFFF"/>
        </w:rPr>
      </w:pPr>
      <w:r w:rsidRPr="00150220">
        <w:rPr>
          <w:rFonts w:cs="Segoe UI"/>
          <w:shd w:val="clear" w:color="auto" w:fill="FFFFFF"/>
        </w:rPr>
        <w:t>Copie d</w:t>
      </w:r>
      <w:r>
        <w:rPr>
          <w:rFonts w:cs="Segoe UI"/>
          <w:shd w:val="clear" w:color="auto" w:fill="FFFFFF"/>
        </w:rPr>
        <w:t>u</w:t>
      </w:r>
      <w:r w:rsidRPr="00150220">
        <w:rPr>
          <w:rFonts w:cs="Segoe UI"/>
          <w:shd w:val="clear" w:color="auto" w:fill="FFFFFF"/>
        </w:rPr>
        <w:t xml:space="preserve"> </w:t>
      </w:r>
      <w:r w:rsidR="00613112">
        <w:rPr>
          <w:rFonts w:cs="Segoe UI"/>
          <w:shd w:val="clear" w:color="auto" w:fill="FFFFFF"/>
        </w:rPr>
        <w:t>d</w:t>
      </w:r>
      <w:r w:rsidRPr="00150220">
        <w:rPr>
          <w:rFonts w:cs="Segoe UI"/>
          <w:shd w:val="clear" w:color="auto" w:fill="FFFFFF"/>
        </w:rPr>
        <w:t>iplôme de Doctorat</w:t>
      </w:r>
    </w:p>
    <w:p w14:paraId="1D422C79" w14:textId="44BC09D2" w:rsidR="00613112" w:rsidRPr="00613112" w:rsidRDefault="00613112" w:rsidP="009C236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cs="Segoe UI"/>
          <w:shd w:val="clear" w:color="auto" w:fill="FFFFFF"/>
        </w:rPr>
      </w:pPr>
      <w:r w:rsidRPr="00613112">
        <w:rPr>
          <w:rFonts w:cs="Segoe UI"/>
          <w:shd w:val="clear" w:color="auto" w:fill="FFFFFF"/>
        </w:rPr>
        <w:t>Copie des publications scientifiques</w:t>
      </w:r>
    </w:p>
    <w:p w14:paraId="53043FBD" w14:textId="4A777BC2" w:rsidR="00150220" w:rsidRPr="00150220" w:rsidRDefault="00150220" w:rsidP="009C236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Style w:val="Lienhypertexte"/>
          <w:rFonts w:cs="Segoe UI"/>
          <w:shd w:val="clear" w:color="auto" w:fill="FFFFFF"/>
        </w:rPr>
      </w:pPr>
      <w:r w:rsidRPr="00150220">
        <w:rPr>
          <w:rFonts w:cs="Segoe UI"/>
          <w:shd w:val="clear" w:color="auto" w:fill="FFFFFF"/>
        </w:rPr>
        <w:t xml:space="preserve">Fiche de renseignements ci-après </w:t>
      </w:r>
    </w:p>
    <w:p w14:paraId="7BEDA8FF" w14:textId="67793D0A" w:rsidR="00150220" w:rsidRDefault="00150220" w:rsidP="00150220">
      <w:pPr>
        <w:jc w:val="both"/>
        <w:rPr>
          <w:rFonts w:cs="Segoe UI"/>
          <w:shd w:val="clear" w:color="auto" w:fill="FFFFFF"/>
        </w:rPr>
      </w:pPr>
    </w:p>
    <w:p w14:paraId="312792F5" w14:textId="563D912D" w:rsidR="00150220" w:rsidRDefault="00150220" w:rsidP="00150220">
      <w:pPr>
        <w:jc w:val="both"/>
        <w:rPr>
          <w:rFonts w:cs="Segoe UI"/>
          <w:shd w:val="clear" w:color="auto" w:fill="FFFFFF"/>
        </w:rPr>
      </w:pPr>
    </w:p>
    <w:p w14:paraId="12F752D4" w14:textId="35313C93" w:rsidR="00150220" w:rsidRDefault="00150220" w:rsidP="00150220">
      <w:pPr>
        <w:jc w:val="both"/>
        <w:rPr>
          <w:rFonts w:cs="Segoe UI"/>
          <w:shd w:val="clear" w:color="auto" w:fill="FFFFFF"/>
        </w:rPr>
      </w:pPr>
    </w:p>
    <w:p w14:paraId="3CED97AA" w14:textId="01E01A72" w:rsidR="00150220" w:rsidRDefault="00150220" w:rsidP="00150220">
      <w:pPr>
        <w:jc w:val="both"/>
        <w:rPr>
          <w:rFonts w:cs="Segoe UI"/>
          <w:shd w:val="clear" w:color="auto" w:fill="FFFFFF"/>
        </w:rPr>
      </w:pPr>
    </w:p>
    <w:p w14:paraId="5B4C8448" w14:textId="77777777" w:rsidR="00D73A01" w:rsidRDefault="00D73A01">
      <w:pPr>
        <w:rPr>
          <w:rFonts w:cs="Segoe UI"/>
          <w:b/>
          <w:bCs/>
          <w:sz w:val="28"/>
          <w:szCs w:val="28"/>
          <w:shd w:val="clear" w:color="auto" w:fill="FFFFFF"/>
        </w:rPr>
      </w:pPr>
      <w:r>
        <w:rPr>
          <w:rFonts w:cs="Segoe UI"/>
          <w:b/>
          <w:bCs/>
          <w:sz w:val="28"/>
          <w:szCs w:val="28"/>
          <w:shd w:val="clear" w:color="auto" w:fill="FFFFFF"/>
        </w:rPr>
        <w:br w:type="page"/>
      </w:r>
    </w:p>
    <w:p w14:paraId="0D63380C" w14:textId="785B22A1" w:rsidR="00150220" w:rsidRPr="00150220" w:rsidRDefault="00150220" w:rsidP="00150220">
      <w:pPr>
        <w:jc w:val="center"/>
        <w:rPr>
          <w:rFonts w:cs="Segoe UI"/>
          <w:b/>
          <w:bCs/>
          <w:sz w:val="28"/>
          <w:szCs w:val="28"/>
          <w:shd w:val="clear" w:color="auto" w:fill="FFFFFF"/>
        </w:rPr>
      </w:pPr>
      <w:r w:rsidRPr="00150220">
        <w:rPr>
          <w:rFonts w:cs="Segoe UI"/>
          <w:b/>
          <w:bCs/>
          <w:sz w:val="28"/>
          <w:szCs w:val="28"/>
          <w:shd w:val="clear" w:color="auto" w:fill="FFFFFF"/>
        </w:rPr>
        <w:lastRenderedPageBreak/>
        <w:t>Fiche de renseignements</w:t>
      </w:r>
    </w:p>
    <w:p w14:paraId="0DCD759E" w14:textId="1E25E613" w:rsidR="00851075" w:rsidRDefault="00851075"/>
    <w:p w14:paraId="505BB91A" w14:textId="69D9072A" w:rsidR="00D73A01" w:rsidRPr="00D73A01" w:rsidRDefault="00D73A01" w:rsidP="009C2364">
      <w:pPr>
        <w:pStyle w:val="Normal1"/>
        <w:tabs>
          <w:tab w:val="left" w:pos="5103"/>
        </w:tabs>
        <w:spacing w:after="60"/>
        <w:jc w:val="both"/>
        <w:rPr>
          <w:rFonts w:ascii="Arial" w:eastAsia="Calibri" w:hAnsi="Arial" w:cs="Arial"/>
          <w:b/>
          <w:bCs/>
        </w:rPr>
      </w:pPr>
      <w:r w:rsidRPr="00D73A01">
        <w:rPr>
          <w:rFonts w:ascii="Arial" w:eastAsia="Calibri" w:hAnsi="Arial" w:cs="Arial"/>
          <w:b/>
          <w:bCs/>
        </w:rPr>
        <w:t xml:space="preserve">Candidat(e) </w:t>
      </w:r>
    </w:p>
    <w:p w14:paraId="7625D2EF" w14:textId="2440431F" w:rsidR="009C2364" w:rsidRPr="002D187D" w:rsidRDefault="009C2364" w:rsidP="009C2364">
      <w:pPr>
        <w:pStyle w:val="Normal1"/>
        <w:tabs>
          <w:tab w:val="left" w:pos="5103"/>
        </w:tabs>
        <w:spacing w:after="60"/>
        <w:jc w:val="both"/>
        <w:rPr>
          <w:rFonts w:ascii="Arial" w:eastAsia="Calibri" w:hAnsi="Arial" w:cs="Arial"/>
        </w:rPr>
      </w:pPr>
      <w:r w:rsidRPr="002D187D">
        <w:rPr>
          <w:rFonts w:ascii="Arial" w:eastAsia="Calibri" w:hAnsi="Arial" w:cs="Arial"/>
        </w:rPr>
        <w:t xml:space="preserve">Prénom et </w:t>
      </w:r>
      <w:r w:rsidR="00D73A01">
        <w:rPr>
          <w:rFonts w:ascii="Arial" w:eastAsia="Calibri" w:hAnsi="Arial" w:cs="Arial"/>
        </w:rPr>
        <w:t xml:space="preserve">nom </w:t>
      </w:r>
      <w:r w:rsidRPr="002D187D">
        <w:rPr>
          <w:rFonts w:ascii="Arial" w:eastAsia="Calibri" w:hAnsi="Arial" w:cs="Arial"/>
        </w:rPr>
        <w:t xml:space="preserve">: </w:t>
      </w:r>
    </w:p>
    <w:p w14:paraId="241A0B25" w14:textId="77777777" w:rsidR="009C2364" w:rsidRPr="002D187D" w:rsidRDefault="009C2364" w:rsidP="009C2364">
      <w:pPr>
        <w:pStyle w:val="Normal1"/>
        <w:tabs>
          <w:tab w:val="left" w:pos="5103"/>
        </w:tabs>
        <w:spacing w:after="60"/>
        <w:jc w:val="both"/>
        <w:rPr>
          <w:rFonts w:ascii="Arial" w:eastAsia="Calibri" w:hAnsi="Arial" w:cs="Arial"/>
        </w:rPr>
      </w:pPr>
      <w:r w:rsidRPr="002D187D">
        <w:rPr>
          <w:rFonts w:ascii="Arial" w:eastAsia="Calibri" w:hAnsi="Arial" w:cs="Arial"/>
        </w:rPr>
        <w:t xml:space="preserve">Date de naissance : </w:t>
      </w:r>
    </w:p>
    <w:p w14:paraId="162A48B6" w14:textId="257E133D" w:rsidR="009C2364" w:rsidRPr="002D187D" w:rsidRDefault="009C2364" w:rsidP="009C2364">
      <w:pPr>
        <w:pStyle w:val="Normal1"/>
        <w:tabs>
          <w:tab w:val="left" w:pos="5103"/>
        </w:tabs>
        <w:spacing w:after="60"/>
        <w:jc w:val="both"/>
        <w:rPr>
          <w:rFonts w:ascii="Arial" w:eastAsia="Calibri" w:hAnsi="Arial" w:cs="Arial"/>
        </w:rPr>
      </w:pPr>
      <w:r w:rsidRPr="002D187D">
        <w:rPr>
          <w:rFonts w:ascii="Arial" w:eastAsia="Calibri" w:hAnsi="Arial" w:cs="Arial"/>
        </w:rPr>
        <w:t>Organisme employeur </w:t>
      </w:r>
      <w:r>
        <w:rPr>
          <w:rFonts w:ascii="Arial" w:eastAsia="Calibri" w:hAnsi="Arial" w:cs="Arial"/>
        </w:rPr>
        <w:t>au moment du dépôt de la candidature</w:t>
      </w:r>
      <w:r w:rsidR="00D73A01">
        <w:rPr>
          <w:rFonts w:ascii="Arial" w:eastAsia="Calibri" w:hAnsi="Arial" w:cs="Arial"/>
        </w:rPr>
        <w:t xml:space="preserve"> </w:t>
      </w:r>
      <w:r w:rsidRPr="002D187D">
        <w:rPr>
          <w:rFonts w:ascii="Arial" w:eastAsia="Calibri" w:hAnsi="Arial" w:cs="Arial"/>
        </w:rPr>
        <w:t xml:space="preserve">: </w:t>
      </w:r>
    </w:p>
    <w:p w14:paraId="6F341F6B" w14:textId="77777777" w:rsidR="009C2364" w:rsidRPr="002D187D" w:rsidRDefault="009C2364" w:rsidP="009C2364">
      <w:pPr>
        <w:pStyle w:val="Normal1"/>
        <w:tabs>
          <w:tab w:val="left" w:pos="5103"/>
        </w:tabs>
        <w:spacing w:after="60"/>
        <w:jc w:val="both"/>
        <w:rPr>
          <w:rFonts w:ascii="Arial" w:eastAsia="Calibri" w:hAnsi="Arial" w:cs="Arial"/>
        </w:rPr>
      </w:pPr>
      <w:r w:rsidRPr="002D187D">
        <w:rPr>
          <w:rFonts w:ascii="Arial" w:eastAsia="Calibri" w:hAnsi="Arial" w:cs="Arial"/>
        </w:rPr>
        <w:t xml:space="preserve">Unité de recherche, laboratoire ou service : </w:t>
      </w:r>
    </w:p>
    <w:p w14:paraId="3DA639A4" w14:textId="77777777" w:rsidR="009C2364" w:rsidRPr="002D187D" w:rsidRDefault="009C2364" w:rsidP="009C2364">
      <w:pPr>
        <w:pStyle w:val="Normal1"/>
        <w:jc w:val="both"/>
        <w:rPr>
          <w:rFonts w:ascii="Arial" w:eastAsia="Calibri" w:hAnsi="Arial" w:cs="Arial"/>
        </w:rPr>
      </w:pPr>
    </w:p>
    <w:p w14:paraId="2D166D90" w14:textId="45F4C59A" w:rsidR="009C2364" w:rsidRPr="00D73A01" w:rsidRDefault="009C2364" w:rsidP="00D73A01">
      <w:pPr>
        <w:pStyle w:val="Normal1"/>
        <w:jc w:val="both"/>
        <w:rPr>
          <w:rFonts w:ascii="Arial" w:eastAsia="Calibri" w:hAnsi="Arial" w:cs="Arial"/>
          <w:b/>
          <w:bCs/>
        </w:rPr>
      </w:pPr>
      <w:r w:rsidRPr="002D187D">
        <w:rPr>
          <w:rFonts w:ascii="Arial" w:eastAsia="Calibri" w:hAnsi="Arial" w:cs="Arial"/>
          <w:b/>
        </w:rPr>
        <w:t>Domaine d’expertise</w:t>
      </w:r>
    </w:p>
    <w:p w14:paraId="5075E7FB" w14:textId="77777777" w:rsidR="009C2364" w:rsidRPr="002D187D" w:rsidRDefault="009C2364" w:rsidP="009C2364">
      <w:pPr>
        <w:pStyle w:val="Normal1"/>
        <w:jc w:val="both"/>
        <w:rPr>
          <w:rFonts w:ascii="Arial" w:eastAsia="Calibri" w:hAnsi="Arial" w:cs="Arial"/>
        </w:rPr>
      </w:pPr>
      <w:r w:rsidRPr="002D187D">
        <w:rPr>
          <w:rFonts w:ascii="Arial" w:eastAsia="Calibri" w:hAnsi="Arial" w:cs="Arial"/>
        </w:rPr>
        <w:t xml:space="preserve">Discipline(s) (section(s) CNU) : </w:t>
      </w:r>
    </w:p>
    <w:p w14:paraId="56516AA3" w14:textId="77777777" w:rsidR="009C2364" w:rsidRDefault="009C2364" w:rsidP="009C2364">
      <w:pPr>
        <w:pStyle w:val="Normal1"/>
        <w:jc w:val="both"/>
        <w:rPr>
          <w:rFonts w:ascii="Arial" w:eastAsia="Calibri" w:hAnsi="Arial" w:cs="Arial"/>
        </w:rPr>
      </w:pPr>
      <w:r w:rsidRPr="002D187D">
        <w:rPr>
          <w:rFonts w:ascii="Arial" w:eastAsia="Calibri" w:hAnsi="Arial" w:cs="Arial"/>
        </w:rPr>
        <w:t>Mots-clés </w:t>
      </w:r>
      <w:r>
        <w:rPr>
          <w:rFonts w:ascii="Arial" w:eastAsia="Calibri" w:hAnsi="Arial" w:cs="Arial"/>
        </w:rPr>
        <w:t>de l’expertise scientifique</w:t>
      </w:r>
      <w:r w:rsidRPr="002D187D">
        <w:rPr>
          <w:rFonts w:ascii="Arial" w:eastAsia="Calibri" w:hAnsi="Arial" w:cs="Arial"/>
        </w:rPr>
        <w:t xml:space="preserve">: </w:t>
      </w:r>
    </w:p>
    <w:p w14:paraId="0C74E2FC" w14:textId="77777777" w:rsidR="009C2364" w:rsidRPr="002D187D" w:rsidRDefault="009C2364" w:rsidP="009C2364">
      <w:pPr>
        <w:pStyle w:val="Normal1"/>
        <w:jc w:val="both"/>
        <w:rPr>
          <w:rFonts w:ascii="Arial" w:eastAsia="Calibri" w:hAnsi="Arial" w:cs="Arial"/>
        </w:rPr>
      </w:pPr>
    </w:p>
    <w:p w14:paraId="7B348302" w14:textId="77777777" w:rsidR="009C2364" w:rsidRPr="002D187D" w:rsidRDefault="009C2364" w:rsidP="009C2364">
      <w:pPr>
        <w:pStyle w:val="Normal1"/>
        <w:jc w:val="both"/>
        <w:rPr>
          <w:rFonts w:ascii="Arial" w:eastAsia="Calibri" w:hAnsi="Arial" w:cs="Arial"/>
        </w:rPr>
      </w:pPr>
    </w:p>
    <w:p w14:paraId="2892DD0A" w14:textId="77777777" w:rsidR="009C2364" w:rsidRPr="002D187D" w:rsidRDefault="009C2364" w:rsidP="009C2364">
      <w:pPr>
        <w:pStyle w:val="Normal1"/>
        <w:jc w:val="both"/>
        <w:rPr>
          <w:rFonts w:ascii="Arial" w:eastAsia="Calibri" w:hAnsi="Arial" w:cs="Arial"/>
          <w:b/>
          <w:bCs/>
        </w:rPr>
      </w:pPr>
      <w:r w:rsidRPr="002D187D">
        <w:rPr>
          <w:rFonts w:ascii="Arial" w:eastAsia="Calibri" w:hAnsi="Arial" w:cs="Arial"/>
          <w:b/>
        </w:rPr>
        <w:t>Formation initiale et complémentaire</w:t>
      </w:r>
    </w:p>
    <w:p w14:paraId="25367F1C" w14:textId="77777777" w:rsidR="009C2364" w:rsidRPr="002D187D" w:rsidRDefault="009C2364" w:rsidP="009C2364">
      <w:pPr>
        <w:pStyle w:val="Normal1"/>
        <w:jc w:val="both"/>
        <w:rPr>
          <w:rFonts w:ascii="Arial" w:eastAsia="Calibri" w:hAnsi="Arial" w:cs="Arial"/>
        </w:rPr>
      </w:pPr>
      <w:r w:rsidRPr="002D187D">
        <w:rPr>
          <w:rFonts w:ascii="Arial" w:eastAsia="Calibri" w:hAnsi="Arial" w:cs="Arial"/>
          <w:i/>
        </w:rPr>
        <w:t>Thèse (discipline, titre, date, université</w:t>
      </w:r>
      <w:r>
        <w:rPr>
          <w:rFonts w:ascii="Arial" w:eastAsia="Calibri" w:hAnsi="Arial" w:cs="Arial"/>
          <w:i/>
        </w:rPr>
        <w:t>, directeur de thèse</w:t>
      </w:r>
      <w:r w:rsidRPr="002D187D">
        <w:rPr>
          <w:rFonts w:ascii="Arial" w:eastAsia="Calibri" w:hAnsi="Arial" w:cs="Arial"/>
          <w:i/>
        </w:rPr>
        <w:t xml:space="preserve"> et jury), qualification CNU</w:t>
      </w:r>
      <w:r>
        <w:rPr>
          <w:rFonts w:ascii="Arial" w:eastAsia="Calibri" w:hAnsi="Arial" w:cs="Arial"/>
          <w:i/>
        </w:rPr>
        <w:t xml:space="preserve"> (le cas échéant et si candidat de nationalité française)</w:t>
      </w:r>
      <w:r w:rsidRPr="002D187D">
        <w:rPr>
          <w:rFonts w:ascii="Arial" w:eastAsia="Calibri" w:hAnsi="Arial" w:cs="Arial"/>
          <w:i/>
        </w:rPr>
        <w:t>, formations complémentaires…</w:t>
      </w:r>
    </w:p>
    <w:p w14:paraId="36B70AAC" w14:textId="77777777" w:rsidR="009C2364" w:rsidRPr="002D187D" w:rsidRDefault="009C2364" w:rsidP="009C2364">
      <w:pPr>
        <w:pStyle w:val="Normal1"/>
        <w:jc w:val="both"/>
        <w:rPr>
          <w:rFonts w:ascii="Arial" w:eastAsia="Calibri" w:hAnsi="Arial" w:cs="Arial"/>
        </w:rPr>
      </w:pPr>
    </w:p>
    <w:p w14:paraId="2721367D" w14:textId="77777777" w:rsidR="009C2364" w:rsidRPr="002D187D" w:rsidRDefault="009C2364" w:rsidP="009C2364">
      <w:pPr>
        <w:pStyle w:val="Normal1"/>
        <w:jc w:val="both"/>
        <w:rPr>
          <w:rFonts w:ascii="Arial" w:eastAsia="Calibri" w:hAnsi="Arial" w:cs="Arial"/>
        </w:rPr>
      </w:pPr>
    </w:p>
    <w:p w14:paraId="40341042" w14:textId="77777777" w:rsidR="009C2364" w:rsidRPr="002D187D" w:rsidRDefault="009C2364" w:rsidP="009C2364">
      <w:pPr>
        <w:pStyle w:val="Normal1"/>
        <w:jc w:val="both"/>
        <w:rPr>
          <w:rFonts w:ascii="Arial" w:eastAsia="Calibri" w:hAnsi="Arial" w:cs="Arial"/>
          <w:b/>
          <w:bCs/>
        </w:rPr>
      </w:pPr>
      <w:r w:rsidRPr="002D187D">
        <w:rPr>
          <w:rFonts w:ascii="Arial" w:eastAsia="Calibri" w:hAnsi="Arial" w:cs="Arial"/>
          <w:b/>
        </w:rPr>
        <w:t xml:space="preserve">Activités professionnelles </w:t>
      </w:r>
      <w:r>
        <w:rPr>
          <w:rFonts w:ascii="Arial" w:eastAsia="Calibri" w:hAnsi="Arial" w:cs="Arial"/>
          <w:b/>
        </w:rPr>
        <w:t>après la thèse</w:t>
      </w:r>
    </w:p>
    <w:p w14:paraId="28608C52" w14:textId="77777777" w:rsidR="009C2364" w:rsidRPr="002D187D" w:rsidRDefault="009C2364" w:rsidP="009C2364">
      <w:pPr>
        <w:pStyle w:val="Normal1"/>
        <w:jc w:val="both"/>
        <w:rPr>
          <w:rFonts w:ascii="Arial" w:eastAsia="Calibri" w:hAnsi="Arial" w:cs="Arial"/>
        </w:rPr>
      </w:pPr>
    </w:p>
    <w:p w14:paraId="1AF3DF30" w14:textId="77777777" w:rsidR="009C2364" w:rsidRPr="002D187D" w:rsidRDefault="009C2364" w:rsidP="009C2364">
      <w:pPr>
        <w:pStyle w:val="Normal1"/>
        <w:jc w:val="both"/>
        <w:rPr>
          <w:rFonts w:ascii="Arial" w:eastAsia="Calibri" w:hAnsi="Arial" w:cs="Arial"/>
        </w:rPr>
      </w:pPr>
    </w:p>
    <w:p w14:paraId="18C5ED29" w14:textId="77777777" w:rsidR="009C2364" w:rsidRPr="002D187D" w:rsidRDefault="009C2364" w:rsidP="009C2364">
      <w:pPr>
        <w:pStyle w:val="Normal1"/>
        <w:jc w:val="both"/>
        <w:rPr>
          <w:rFonts w:ascii="Arial" w:eastAsia="Calibri" w:hAnsi="Arial" w:cs="Arial"/>
        </w:rPr>
      </w:pPr>
    </w:p>
    <w:p w14:paraId="7C2804A0" w14:textId="77777777" w:rsidR="009C2364" w:rsidRPr="002D187D" w:rsidRDefault="009C2364" w:rsidP="009C2364">
      <w:pPr>
        <w:pStyle w:val="Normal1"/>
        <w:jc w:val="both"/>
        <w:rPr>
          <w:rFonts w:ascii="Arial" w:eastAsia="Calibri" w:hAnsi="Arial" w:cs="Arial"/>
        </w:rPr>
      </w:pPr>
    </w:p>
    <w:p w14:paraId="264659F3" w14:textId="77777777" w:rsidR="009C2364" w:rsidRPr="002D187D" w:rsidRDefault="009C2364" w:rsidP="009C2364">
      <w:pPr>
        <w:pStyle w:val="Normal1"/>
        <w:pBdr>
          <w:top w:val="single" w:sz="4" w:space="1" w:color="auto"/>
        </w:pBdr>
        <w:jc w:val="both"/>
        <w:rPr>
          <w:rFonts w:ascii="Arial" w:eastAsia="Calibri" w:hAnsi="Arial" w:cs="Arial"/>
          <w:b/>
          <w:bCs/>
        </w:rPr>
      </w:pPr>
      <w:r w:rsidRPr="002D187D">
        <w:rPr>
          <w:rFonts w:ascii="Arial" w:eastAsia="Calibri" w:hAnsi="Arial" w:cs="Arial"/>
          <w:b/>
        </w:rPr>
        <w:t>PRODUCTION</w:t>
      </w:r>
      <w:r w:rsidRPr="002D187D">
        <w:rPr>
          <w:rFonts w:ascii="Arial" w:eastAsia="Calibri" w:hAnsi="Arial" w:cs="Arial"/>
          <w:b/>
          <w:smallCaps/>
        </w:rPr>
        <w:t xml:space="preserve"> SCIENTIFIQUE</w:t>
      </w:r>
    </w:p>
    <w:p w14:paraId="73F58170" w14:textId="77777777" w:rsidR="009C2364" w:rsidRPr="002D187D" w:rsidRDefault="009C2364" w:rsidP="009C2364">
      <w:pPr>
        <w:pStyle w:val="Normal1"/>
        <w:jc w:val="both"/>
        <w:rPr>
          <w:rFonts w:ascii="Arial" w:eastAsia="Calibri" w:hAnsi="Arial" w:cs="Arial"/>
        </w:rPr>
      </w:pPr>
    </w:p>
    <w:p w14:paraId="2C738E70" w14:textId="77777777" w:rsidR="009C2364" w:rsidRPr="002D187D" w:rsidRDefault="009C2364" w:rsidP="009C2364">
      <w:pPr>
        <w:pStyle w:val="Normal1"/>
        <w:jc w:val="both"/>
        <w:rPr>
          <w:rFonts w:ascii="Arial" w:eastAsia="Calibri" w:hAnsi="Arial" w:cs="Arial"/>
          <w:b/>
          <w:bCs/>
        </w:rPr>
      </w:pPr>
      <w:bookmarkStart w:id="1" w:name="_Ref502005002"/>
      <w:r w:rsidRPr="002D187D">
        <w:rPr>
          <w:rFonts w:ascii="Arial" w:eastAsia="Calibri" w:hAnsi="Arial" w:cs="Arial"/>
          <w:b/>
        </w:rPr>
        <w:t>Publications, communications :</w:t>
      </w:r>
      <w:bookmarkEnd w:id="1"/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134"/>
        <w:gridCol w:w="1498"/>
      </w:tblGrid>
      <w:tr w:rsidR="009C2364" w:rsidRPr="002D187D" w14:paraId="6CEEC7C0" w14:textId="77777777" w:rsidTr="009566EF">
        <w:tc>
          <w:tcPr>
            <w:tcW w:w="7196" w:type="dxa"/>
          </w:tcPr>
          <w:p w14:paraId="682C3620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14:paraId="032568DB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  <w:b/>
              </w:rPr>
              <w:t>Code</w:t>
            </w:r>
          </w:p>
        </w:tc>
        <w:tc>
          <w:tcPr>
            <w:tcW w:w="1498" w:type="dxa"/>
          </w:tcPr>
          <w:p w14:paraId="4D345D5E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  <w:b/>
              </w:rPr>
              <w:t>Nombre total</w:t>
            </w:r>
          </w:p>
        </w:tc>
      </w:tr>
      <w:tr w:rsidR="009C2364" w:rsidRPr="002D187D" w14:paraId="5C9DDE1F" w14:textId="77777777" w:rsidTr="009566EF">
        <w:tc>
          <w:tcPr>
            <w:tcW w:w="7196" w:type="dxa"/>
          </w:tcPr>
          <w:p w14:paraId="1F71F11C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Article dans une revue à comité de lecture répertoriée dans les BDI (</w:t>
            </w:r>
            <w:r w:rsidRPr="002D187D">
              <w:rPr>
                <w:rFonts w:ascii="Arial" w:eastAsia="Calibri" w:hAnsi="Arial" w:cs="Arial"/>
                <w:i/>
              </w:rPr>
              <w:t xml:space="preserve">JCR, </w:t>
            </w:r>
            <w:proofErr w:type="spellStart"/>
            <w:r w:rsidRPr="002D187D">
              <w:rPr>
                <w:rFonts w:ascii="Arial" w:eastAsia="Calibri" w:hAnsi="Arial" w:cs="Arial"/>
                <w:i/>
              </w:rPr>
              <w:t>Scopus</w:t>
            </w:r>
            <w:proofErr w:type="spellEnd"/>
            <w:r w:rsidRPr="002D187D">
              <w:rPr>
                <w:rFonts w:ascii="Arial" w:eastAsia="Calibri" w:hAnsi="Arial" w:cs="Arial"/>
                <w:i/>
              </w:rPr>
              <w:t>, DBLP, ERIH ou HCRES</w:t>
            </w:r>
            <w:r w:rsidRPr="002D187D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134" w:type="dxa"/>
          </w:tcPr>
          <w:p w14:paraId="713B896C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ACL</w:t>
            </w:r>
          </w:p>
        </w:tc>
        <w:tc>
          <w:tcPr>
            <w:tcW w:w="1498" w:type="dxa"/>
          </w:tcPr>
          <w:p w14:paraId="1413F4AA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</w:tr>
      <w:tr w:rsidR="009C2364" w:rsidRPr="002D187D" w14:paraId="15EBF827" w14:textId="77777777" w:rsidTr="009566EF">
        <w:tc>
          <w:tcPr>
            <w:tcW w:w="7196" w:type="dxa"/>
          </w:tcPr>
          <w:p w14:paraId="2F5F263A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Article dans une revue à comité de lecture non répertoriée dans les BDI</w:t>
            </w:r>
          </w:p>
        </w:tc>
        <w:tc>
          <w:tcPr>
            <w:tcW w:w="1134" w:type="dxa"/>
          </w:tcPr>
          <w:p w14:paraId="704A462D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ACLN</w:t>
            </w:r>
          </w:p>
        </w:tc>
        <w:tc>
          <w:tcPr>
            <w:tcW w:w="1498" w:type="dxa"/>
          </w:tcPr>
          <w:p w14:paraId="6C7314A5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</w:tr>
      <w:tr w:rsidR="009C2364" w:rsidRPr="002D187D" w14:paraId="3968B097" w14:textId="77777777" w:rsidTr="009566EF">
        <w:tc>
          <w:tcPr>
            <w:tcW w:w="7196" w:type="dxa"/>
          </w:tcPr>
          <w:p w14:paraId="189BAD89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 xml:space="preserve">Article dans une revue sans comité de lecture </w:t>
            </w:r>
          </w:p>
        </w:tc>
        <w:tc>
          <w:tcPr>
            <w:tcW w:w="1134" w:type="dxa"/>
          </w:tcPr>
          <w:p w14:paraId="275D318B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ASCL</w:t>
            </w:r>
          </w:p>
        </w:tc>
        <w:tc>
          <w:tcPr>
            <w:tcW w:w="1498" w:type="dxa"/>
          </w:tcPr>
          <w:p w14:paraId="3D4273FE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</w:tr>
      <w:tr w:rsidR="009C2364" w:rsidRPr="002D187D" w14:paraId="59C9BD2D" w14:textId="77777777" w:rsidTr="009566EF">
        <w:tc>
          <w:tcPr>
            <w:tcW w:w="7196" w:type="dxa"/>
          </w:tcPr>
          <w:p w14:paraId="004B581E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 xml:space="preserve">Direction d’ouvrage </w:t>
            </w:r>
          </w:p>
        </w:tc>
        <w:tc>
          <w:tcPr>
            <w:tcW w:w="1134" w:type="dxa"/>
          </w:tcPr>
          <w:p w14:paraId="65802068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DO</w:t>
            </w:r>
          </w:p>
        </w:tc>
        <w:tc>
          <w:tcPr>
            <w:tcW w:w="1498" w:type="dxa"/>
          </w:tcPr>
          <w:p w14:paraId="7F6827BF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</w:tr>
      <w:tr w:rsidR="009C2364" w:rsidRPr="002D187D" w14:paraId="427EDDED" w14:textId="77777777" w:rsidTr="009566EF">
        <w:tc>
          <w:tcPr>
            <w:tcW w:w="7196" w:type="dxa"/>
          </w:tcPr>
          <w:p w14:paraId="2B6B4BAE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 xml:space="preserve">Ouvrage scientifique ou chapitre </w:t>
            </w:r>
          </w:p>
        </w:tc>
        <w:tc>
          <w:tcPr>
            <w:tcW w:w="1134" w:type="dxa"/>
          </w:tcPr>
          <w:p w14:paraId="4E430E01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OS</w:t>
            </w:r>
          </w:p>
        </w:tc>
        <w:tc>
          <w:tcPr>
            <w:tcW w:w="1498" w:type="dxa"/>
          </w:tcPr>
          <w:p w14:paraId="7D7D1440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</w:tr>
      <w:tr w:rsidR="009C2364" w:rsidRPr="002D187D" w14:paraId="576CE794" w14:textId="77777777" w:rsidTr="009566EF">
        <w:tc>
          <w:tcPr>
            <w:tcW w:w="7196" w:type="dxa"/>
          </w:tcPr>
          <w:p w14:paraId="18149E8C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Conférence invitée dans un congrès international ou national</w:t>
            </w:r>
            <w:r w:rsidRPr="002D187D">
              <w:rPr>
                <w:rStyle w:val="Appelnotedebasdep"/>
                <w:rFonts w:ascii="Arial" w:eastAsia="Calibri" w:hAnsi="Arial" w:cs="Arial"/>
              </w:rPr>
              <w:footnoteReference w:id="1"/>
            </w:r>
            <w:r w:rsidRPr="002D187D">
              <w:rPr>
                <w:rFonts w:ascii="Arial" w:eastAsia="Calibri" w:hAnsi="Arial" w:cs="Arial"/>
              </w:rPr>
              <w:t xml:space="preserve"> l </w:t>
            </w:r>
          </w:p>
        </w:tc>
        <w:tc>
          <w:tcPr>
            <w:tcW w:w="1134" w:type="dxa"/>
          </w:tcPr>
          <w:p w14:paraId="6A132557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INV</w:t>
            </w:r>
          </w:p>
        </w:tc>
        <w:tc>
          <w:tcPr>
            <w:tcW w:w="1498" w:type="dxa"/>
          </w:tcPr>
          <w:p w14:paraId="7B8C7B8E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</w:tr>
      <w:tr w:rsidR="009C2364" w:rsidRPr="002D187D" w14:paraId="444A47B5" w14:textId="77777777" w:rsidTr="009566EF">
        <w:tc>
          <w:tcPr>
            <w:tcW w:w="7196" w:type="dxa"/>
          </w:tcPr>
          <w:p w14:paraId="07FCEF50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Communication avec actes dans un congrès international répertorié dans les BDI (</w:t>
            </w:r>
            <w:r w:rsidRPr="002D187D">
              <w:rPr>
                <w:rFonts w:ascii="Arial" w:eastAsia="Calibri" w:hAnsi="Arial" w:cs="Arial"/>
                <w:i/>
              </w:rPr>
              <w:t xml:space="preserve">JCR, </w:t>
            </w:r>
            <w:proofErr w:type="spellStart"/>
            <w:r w:rsidRPr="002D187D">
              <w:rPr>
                <w:rFonts w:ascii="Arial" w:eastAsia="Calibri" w:hAnsi="Arial" w:cs="Arial"/>
                <w:i/>
              </w:rPr>
              <w:t>Scopus</w:t>
            </w:r>
            <w:proofErr w:type="spellEnd"/>
            <w:r w:rsidRPr="002D187D">
              <w:rPr>
                <w:rFonts w:ascii="Arial" w:eastAsia="Calibri" w:hAnsi="Arial" w:cs="Arial"/>
                <w:i/>
              </w:rPr>
              <w:t>, DBLP, ERIH ou HCRES</w:t>
            </w:r>
            <w:r w:rsidRPr="002D187D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134" w:type="dxa"/>
          </w:tcPr>
          <w:p w14:paraId="0D757BAD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ACTI</w:t>
            </w:r>
          </w:p>
        </w:tc>
        <w:tc>
          <w:tcPr>
            <w:tcW w:w="1498" w:type="dxa"/>
          </w:tcPr>
          <w:p w14:paraId="6F164462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</w:tr>
      <w:tr w:rsidR="009C2364" w:rsidRPr="002D187D" w14:paraId="4A61F03F" w14:textId="77777777" w:rsidTr="009566EF">
        <w:tc>
          <w:tcPr>
            <w:tcW w:w="7196" w:type="dxa"/>
          </w:tcPr>
          <w:p w14:paraId="70ADB801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Communication avec actes dans un congrès international non répertorié dans les BDI</w:t>
            </w:r>
          </w:p>
        </w:tc>
        <w:tc>
          <w:tcPr>
            <w:tcW w:w="1134" w:type="dxa"/>
          </w:tcPr>
          <w:p w14:paraId="5378E29E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ACTIN</w:t>
            </w:r>
          </w:p>
        </w:tc>
        <w:tc>
          <w:tcPr>
            <w:tcW w:w="1498" w:type="dxa"/>
          </w:tcPr>
          <w:p w14:paraId="5F9AA2BC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</w:tr>
      <w:tr w:rsidR="009C2364" w:rsidRPr="002D187D" w14:paraId="2A5F409C" w14:textId="77777777" w:rsidTr="009566EF">
        <w:tc>
          <w:tcPr>
            <w:tcW w:w="7196" w:type="dxa"/>
          </w:tcPr>
          <w:p w14:paraId="2A4A7495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Communication avec actes dans un congrès national</w:t>
            </w:r>
          </w:p>
        </w:tc>
        <w:tc>
          <w:tcPr>
            <w:tcW w:w="1134" w:type="dxa"/>
          </w:tcPr>
          <w:p w14:paraId="05674DDA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ACTN</w:t>
            </w:r>
          </w:p>
        </w:tc>
        <w:tc>
          <w:tcPr>
            <w:tcW w:w="1498" w:type="dxa"/>
          </w:tcPr>
          <w:p w14:paraId="67224FE0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</w:tr>
      <w:tr w:rsidR="009C2364" w:rsidRPr="002D187D" w14:paraId="69E640F8" w14:textId="77777777" w:rsidTr="009566EF">
        <w:tc>
          <w:tcPr>
            <w:tcW w:w="7196" w:type="dxa"/>
          </w:tcPr>
          <w:p w14:paraId="233E5A4B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 xml:space="preserve">Communication orale sans actes dans un congrès international ou national </w:t>
            </w:r>
          </w:p>
        </w:tc>
        <w:tc>
          <w:tcPr>
            <w:tcW w:w="1134" w:type="dxa"/>
          </w:tcPr>
          <w:p w14:paraId="2A1ABCE0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COM</w:t>
            </w:r>
          </w:p>
        </w:tc>
        <w:tc>
          <w:tcPr>
            <w:tcW w:w="1498" w:type="dxa"/>
          </w:tcPr>
          <w:p w14:paraId="5ECC97BE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</w:tr>
      <w:tr w:rsidR="009C2364" w:rsidRPr="002D187D" w14:paraId="2E0A3238" w14:textId="77777777" w:rsidTr="009566EF">
        <w:tc>
          <w:tcPr>
            <w:tcW w:w="7196" w:type="dxa"/>
          </w:tcPr>
          <w:p w14:paraId="415747FB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Communication par affiche dans un congrès international ou national</w:t>
            </w:r>
          </w:p>
        </w:tc>
        <w:tc>
          <w:tcPr>
            <w:tcW w:w="1134" w:type="dxa"/>
          </w:tcPr>
          <w:p w14:paraId="4C713283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AFF</w:t>
            </w:r>
          </w:p>
        </w:tc>
        <w:tc>
          <w:tcPr>
            <w:tcW w:w="1498" w:type="dxa"/>
          </w:tcPr>
          <w:p w14:paraId="2DABACA0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</w:tr>
      <w:tr w:rsidR="009C2364" w:rsidRPr="002D187D" w14:paraId="37DDFADC" w14:textId="77777777" w:rsidTr="009566EF">
        <w:tc>
          <w:tcPr>
            <w:tcW w:w="7196" w:type="dxa"/>
          </w:tcPr>
          <w:p w14:paraId="58355BBE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 xml:space="preserve">Rapport de recherche </w:t>
            </w:r>
          </w:p>
        </w:tc>
        <w:tc>
          <w:tcPr>
            <w:tcW w:w="1134" w:type="dxa"/>
          </w:tcPr>
          <w:p w14:paraId="120D7A38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RAPP</w:t>
            </w:r>
          </w:p>
        </w:tc>
        <w:tc>
          <w:tcPr>
            <w:tcW w:w="1498" w:type="dxa"/>
          </w:tcPr>
          <w:p w14:paraId="2A1662EE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</w:tr>
      <w:tr w:rsidR="009C2364" w:rsidRPr="002D187D" w14:paraId="03CE1908" w14:textId="77777777" w:rsidTr="009566EF">
        <w:tc>
          <w:tcPr>
            <w:tcW w:w="7196" w:type="dxa"/>
          </w:tcPr>
          <w:p w14:paraId="59ED9ED0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Rapport d’expertise</w:t>
            </w:r>
          </w:p>
        </w:tc>
        <w:tc>
          <w:tcPr>
            <w:tcW w:w="1134" w:type="dxa"/>
          </w:tcPr>
          <w:p w14:paraId="0BF28A0D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RAPP-EX</w:t>
            </w:r>
          </w:p>
        </w:tc>
        <w:tc>
          <w:tcPr>
            <w:tcW w:w="1498" w:type="dxa"/>
          </w:tcPr>
          <w:p w14:paraId="72A6CB31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</w:tr>
      <w:tr w:rsidR="009C2364" w:rsidRPr="002D187D" w14:paraId="5905D4E2" w14:textId="77777777" w:rsidTr="009566EF">
        <w:tc>
          <w:tcPr>
            <w:tcW w:w="7196" w:type="dxa"/>
          </w:tcPr>
          <w:p w14:paraId="14A2EFB2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Ouvrage de vulgarisation ou chapitre</w:t>
            </w:r>
          </w:p>
        </w:tc>
        <w:tc>
          <w:tcPr>
            <w:tcW w:w="1134" w:type="dxa"/>
          </w:tcPr>
          <w:p w14:paraId="49D24473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OV</w:t>
            </w:r>
          </w:p>
        </w:tc>
        <w:tc>
          <w:tcPr>
            <w:tcW w:w="1498" w:type="dxa"/>
          </w:tcPr>
          <w:p w14:paraId="2298BFE1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4FC4BA24" w14:textId="77777777" w:rsidR="009C2364" w:rsidRDefault="009C2364" w:rsidP="009C2364">
      <w:pPr>
        <w:pStyle w:val="Normal1"/>
        <w:jc w:val="both"/>
        <w:rPr>
          <w:rFonts w:ascii="Arial" w:eastAsia="Calibri" w:hAnsi="Arial" w:cs="Arial"/>
          <w:b/>
          <w:bCs/>
        </w:rPr>
      </w:pPr>
    </w:p>
    <w:p w14:paraId="4925E154" w14:textId="77777777" w:rsidR="009C2364" w:rsidRPr="002D187D" w:rsidRDefault="009C2364" w:rsidP="009C2364">
      <w:pPr>
        <w:pStyle w:val="Normal1"/>
        <w:jc w:val="both"/>
        <w:rPr>
          <w:rFonts w:ascii="Arial" w:eastAsia="Calibri" w:hAnsi="Arial" w:cs="Arial"/>
          <w:b/>
          <w:bCs/>
        </w:rPr>
      </w:pPr>
    </w:p>
    <w:p w14:paraId="4D421CB8" w14:textId="77777777" w:rsidR="009C2364" w:rsidRPr="002D187D" w:rsidRDefault="009C2364" w:rsidP="009C2364">
      <w:pPr>
        <w:pStyle w:val="Normal1"/>
        <w:jc w:val="both"/>
        <w:rPr>
          <w:rFonts w:ascii="Arial" w:eastAsia="Calibri" w:hAnsi="Arial" w:cs="Arial"/>
          <w:b/>
          <w:bCs/>
        </w:rPr>
      </w:pPr>
      <w:r w:rsidRPr="002D187D">
        <w:rPr>
          <w:rFonts w:ascii="Arial" w:eastAsia="Calibri" w:hAnsi="Arial" w:cs="Arial"/>
          <w:b/>
        </w:rPr>
        <w:t>Brevets, dépôts de logiciels, applications industrielles ou opérationnelles :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6662"/>
        <w:gridCol w:w="1418"/>
      </w:tblGrid>
      <w:tr w:rsidR="009C2364" w:rsidRPr="002D187D" w14:paraId="75030EF1" w14:textId="77777777" w:rsidTr="009566EF">
        <w:tc>
          <w:tcPr>
            <w:tcW w:w="392" w:type="dxa"/>
          </w:tcPr>
          <w:p w14:paraId="7C54AA70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662" w:type="dxa"/>
          </w:tcPr>
          <w:p w14:paraId="571B8498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Produit</w:t>
            </w:r>
          </w:p>
        </w:tc>
        <w:tc>
          <w:tcPr>
            <w:tcW w:w="1418" w:type="dxa"/>
          </w:tcPr>
          <w:p w14:paraId="55BAA970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Date</w:t>
            </w:r>
          </w:p>
        </w:tc>
      </w:tr>
      <w:tr w:rsidR="009C2364" w:rsidRPr="002D187D" w14:paraId="3AAE7856" w14:textId="77777777" w:rsidTr="009566EF">
        <w:tc>
          <w:tcPr>
            <w:tcW w:w="392" w:type="dxa"/>
          </w:tcPr>
          <w:p w14:paraId="11612AEA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6662" w:type="dxa"/>
          </w:tcPr>
          <w:p w14:paraId="57B8141F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14:paraId="4BE8BD2E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</w:tr>
      <w:tr w:rsidR="009C2364" w:rsidRPr="002D187D" w14:paraId="713D0677" w14:textId="77777777" w:rsidTr="009566EF">
        <w:tc>
          <w:tcPr>
            <w:tcW w:w="392" w:type="dxa"/>
          </w:tcPr>
          <w:p w14:paraId="524B40ED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2</w:t>
            </w:r>
          </w:p>
        </w:tc>
        <w:tc>
          <w:tcPr>
            <w:tcW w:w="6662" w:type="dxa"/>
          </w:tcPr>
          <w:p w14:paraId="2C069B17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14:paraId="147896C7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</w:tr>
      <w:tr w:rsidR="009C2364" w:rsidRPr="002D187D" w14:paraId="3DF3C2BF" w14:textId="77777777" w:rsidTr="009566EF">
        <w:tc>
          <w:tcPr>
            <w:tcW w:w="392" w:type="dxa"/>
          </w:tcPr>
          <w:p w14:paraId="4D2DE995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3</w:t>
            </w:r>
          </w:p>
        </w:tc>
        <w:tc>
          <w:tcPr>
            <w:tcW w:w="6662" w:type="dxa"/>
          </w:tcPr>
          <w:p w14:paraId="7566D7C3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14:paraId="05703D7E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</w:tr>
      <w:tr w:rsidR="009C2364" w:rsidRPr="002D187D" w14:paraId="3B90DB17" w14:textId="77777777" w:rsidTr="009566EF">
        <w:tc>
          <w:tcPr>
            <w:tcW w:w="392" w:type="dxa"/>
          </w:tcPr>
          <w:p w14:paraId="4B82E729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4</w:t>
            </w:r>
          </w:p>
        </w:tc>
        <w:tc>
          <w:tcPr>
            <w:tcW w:w="6662" w:type="dxa"/>
          </w:tcPr>
          <w:p w14:paraId="77EAFE8F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14:paraId="0D34BF05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</w:tr>
      <w:tr w:rsidR="009C2364" w:rsidRPr="002D187D" w14:paraId="26E1468C" w14:textId="77777777" w:rsidTr="009566EF">
        <w:tc>
          <w:tcPr>
            <w:tcW w:w="392" w:type="dxa"/>
          </w:tcPr>
          <w:p w14:paraId="3F31C4A4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6662" w:type="dxa"/>
          </w:tcPr>
          <w:p w14:paraId="7351A5C3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14:paraId="1E51100B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2B5C2674" w14:textId="77777777" w:rsidR="009C2364" w:rsidRDefault="009C2364" w:rsidP="009C2364">
      <w:pPr>
        <w:pStyle w:val="Normal1"/>
        <w:jc w:val="both"/>
        <w:rPr>
          <w:rFonts w:ascii="Arial" w:eastAsia="Calibri" w:hAnsi="Arial" w:cs="Arial"/>
        </w:rPr>
      </w:pPr>
    </w:p>
    <w:p w14:paraId="093BEF75" w14:textId="77777777" w:rsidR="009C2364" w:rsidRDefault="009C2364" w:rsidP="009C2364">
      <w:pPr>
        <w:pStyle w:val="Normal1"/>
        <w:jc w:val="both"/>
        <w:rPr>
          <w:rFonts w:ascii="Arial" w:eastAsia="Calibri" w:hAnsi="Arial" w:cs="Arial"/>
        </w:rPr>
      </w:pPr>
    </w:p>
    <w:p w14:paraId="5B5E21A3" w14:textId="77777777" w:rsidR="009C2364" w:rsidRPr="002D187D" w:rsidRDefault="009C2364" w:rsidP="009C2364">
      <w:pPr>
        <w:pStyle w:val="Normal1"/>
        <w:jc w:val="both"/>
        <w:rPr>
          <w:rFonts w:ascii="Arial" w:eastAsia="Calibri" w:hAnsi="Arial" w:cs="Arial"/>
        </w:rPr>
      </w:pPr>
    </w:p>
    <w:p w14:paraId="453D44A7" w14:textId="77777777" w:rsidR="009C2364" w:rsidRPr="002D187D" w:rsidRDefault="009C2364" w:rsidP="009C2364">
      <w:pPr>
        <w:pStyle w:val="Normal1"/>
        <w:jc w:val="both"/>
        <w:rPr>
          <w:rFonts w:ascii="Arial" w:eastAsia="Calibri" w:hAnsi="Arial" w:cs="Arial"/>
          <w:b/>
          <w:bCs/>
        </w:rPr>
      </w:pPr>
      <w:r w:rsidRPr="002D187D">
        <w:rPr>
          <w:rFonts w:ascii="Arial" w:eastAsia="Calibri" w:hAnsi="Arial" w:cs="Arial"/>
          <w:b/>
        </w:rPr>
        <w:t xml:space="preserve">Les </w:t>
      </w:r>
      <w:r>
        <w:rPr>
          <w:rFonts w:ascii="Arial" w:eastAsia="Calibri" w:hAnsi="Arial" w:cs="Arial"/>
          <w:b/>
        </w:rPr>
        <w:t>3</w:t>
      </w:r>
      <w:r w:rsidRPr="002D187D">
        <w:rPr>
          <w:rFonts w:ascii="Arial" w:eastAsia="Calibri" w:hAnsi="Arial" w:cs="Arial"/>
          <w:b/>
        </w:rPr>
        <w:t xml:space="preserve"> publications les plus significatives :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6662"/>
        <w:gridCol w:w="1418"/>
      </w:tblGrid>
      <w:tr w:rsidR="009C2364" w:rsidRPr="002D187D" w14:paraId="5B813B14" w14:textId="77777777" w:rsidTr="009566EF">
        <w:tc>
          <w:tcPr>
            <w:tcW w:w="392" w:type="dxa"/>
          </w:tcPr>
          <w:p w14:paraId="5A7F9DB9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662" w:type="dxa"/>
          </w:tcPr>
          <w:p w14:paraId="6CD2A0FD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Publication</w:t>
            </w:r>
          </w:p>
        </w:tc>
        <w:tc>
          <w:tcPr>
            <w:tcW w:w="1418" w:type="dxa"/>
          </w:tcPr>
          <w:p w14:paraId="6777017E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Date</w:t>
            </w:r>
          </w:p>
        </w:tc>
      </w:tr>
      <w:tr w:rsidR="009C2364" w:rsidRPr="002D187D" w14:paraId="48C38F9D" w14:textId="77777777" w:rsidTr="009566EF">
        <w:tc>
          <w:tcPr>
            <w:tcW w:w="392" w:type="dxa"/>
          </w:tcPr>
          <w:p w14:paraId="07C45539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6662" w:type="dxa"/>
          </w:tcPr>
          <w:p w14:paraId="12060EDA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14:paraId="0D747BF1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</w:tr>
      <w:tr w:rsidR="009C2364" w:rsidRPr="002D187D" w14:paraId="3F81A22A" w14:textId="77777777" w:rsidTr="009566EF">
        <w:tc>
          <w:tcPr>
            <w:tcW w:w="392" w:type="dxa"/>
          </w:tcPr>
          <w:p w14:paraId="11694351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2</w:t>
            </w:r>
          </w:p>
        </w:tc>
        <w:tc>
          <w:tcPr>
            <w:tcW w:w="6662" w:type="dxa"/>
          </w:tcPr>
          <w:p w14:paraId="0E4846A2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14:paraId="05CA5DEB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</w:tr>
      <w:tr w:rsidR="009C2364" w:rsidRPr="002D187D" w14:paraId="4BF0C6A5" w14:textId="77777777" w:rsidTr="009566EF">
        <w:tc>
          <w:tcPr>
            <w:tcW w:w="392" w:type="dxa"/>
          </w:tcPr>
          <w:p w14:paraId="6B36FC06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  <w:r w:rsidRPr="002D187D">
              <w:rPr>
                <w:rFonts w:ascii="Arial" w:eastAsia="Calibri" w:hAnsi="Arial" w:cs="Arial"/>
              </w:rPr>
              <w:t>3</w:t>
            </w:r>
          </w:p>
        </w:tc>
        <w:tc>
          <w:tcPr>
            <w:tcW w:w="6662" w:type="dxa"/>
          </w:tcPr>
          <w:p w14:paraId="376F590F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14:paraId="45B8570F" w14:textId="77777777" w:rsidR="009C2364" w:rsidRPr="002D187D" w:rsidRDefault="009C2364" w:rsidP="009566EF">
            <w:pPr>
              <w:pStyle w:val="Normal1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6F018CDE" w14:textId="77777777" w:rsidR="009C2364" w:rsidRDefault="009C2364" w:rsidP="009C2364">
      <w:pPr>
        <w:tabs>
          <w:tab w:val="left" w:pos="6804"/>
        </w:tabs>
        <w:rPr>
          <w:rFonts w:cs="Arial"/>
          <w:sz w:val="20"/>
        </w:rPr>
      </w:pPr>
    </w:p>
    <w:p w14:paraId="2EF818CE" w14:textId="77777777" w:rsidR="00851075" w:rsidRPr="003F5CCF" w:rsidRDefault="00851075"/>
    <w:sectPr w:rsidR="00851075" w:rsidRPr="003F5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5DF38" w14:textId="77777777" w:rsidR="00DA4BAB" w:rsidRDefault="00DA4BAB" w:rsidP="009C2364">
      <w:pPr>
        <w:spacing w:after="0" w:line="240" w:lineRule="auto"/>
      </w:pPr>
      <w:r>
        <w:separator/>
      </w:r>
    </w:p>
  </w:endnote>
  <w:endnote w:type="continuationSeparator" w:id="0">
    <w:p w14:paraId="46E53865" w14:textId="77777777" w:rsidR="00DA4BAB" w:rsidRDefault="00DA4BAB" w:rsidP="009C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B6836" w14:textId="77777777" w:rsidR="00DA4BAB" w:rsidRDefault="00DA4BAB" w:rsidP="009C2364">
      <w:pPr>
        <w:spacing w:after="0" w:line="240" w:lineRule="auto"/>
      </w:pPr>
      <w:r>
        <w:separator/>
      </w:r>
    </w:p>
  </w:footnote>
  <w:footnote w:type="continuationSeparator" w:id="0">
    <w:p w14:paraId="2295BBB9" w14:textId="77777777" w:rsidR="00DA4BAB" w:rsidRDefault="00DA4BAB" w:rsidP="009C2364">
      <w:pPr>
        <w:spacing w:after="0" w:line="240" w:lineRule="auto"/>
      </w:pPr>
      <w:r>
        <w:continuationSeparator/>
      </w:r>
    </w:p>
  </w:footnote>
  <w:footnote w:id="1">
    <w:p w14:paraId="29861431" w14:textId="77777777" w:rsidR="009C2364" w:rsidRPr="00A94BAF" w:rsidRDefault="009C2364" w:rsidP="009C2364">
      <w:pPr>
        <w:pStyle w:val="Notedebasdepage"/>
        <w:rPr>
          <w:rFonts w:ascii="Cambria" w:hAnsi="Cambria"/>
        </w:rPr>
      </w:pPr>
      <w:r w:rsidRPr="00A94BAF">
        <w:rPr>
          <w:rStyle w:val="Appelnotedebasdep"/>
          <w:rFonts w:ascii="Cambria" w:hAnsi="Cambria"/>
          <w:sz w:val="18"/>
          <w:szCs w:val="18"/>
        </w:rPr>
        <w:footnoteRef/>
      </w:r>
      <w:r w:rsidRPr="00A94BAF">
        <w:rPr>
          <w:rFonts w:ascii="Cambria" w:hAnsi="Cambria"/>
          <w:sz w:val="18"/>
          <w:szCs w:val="18"/>
        </w:rPr>
        <w:t xml:space="preserve"> </w:t>
      </w:r>
      <w:r w:rsidRPr="00A94BAF">
        <w:rPr>
          <w:rFonts w:ascii="Cambria" w:eastAsia="Arial" w:hAnsi="Cambria" w:cs="Arial"/>
          <w:sz w:val="18"/>
          <w:szCs w:val="18"/>
        </w:rPr>
        <w:t>Il s’agit de conférences invitées au sens de frais d’inscription et de voyages pris en charge par les organisateurs, ou de conférences (semi)plénières.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CBC"/>
    <w:multiLevelType w:val="hybridMultilevel"/>
    <w:tmpl w:val="ACDAA610"/>
    <w:lvl w:ilvl="0" w:tplc="A4CE0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23CF"/>
    <w:multiLevelType w:val="hybridMultilevel"/>
    <w:tmpl w:val="7B54A8C2"/>
    <w:lvl w:ilvl="0" w:tplc="A4CE0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37618"/>
    <w:multiLevelType w:val="hybridMultilevel"/>
    <w:tmpl w:val="90160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339F"/>
    <w:multiLevelType w:val="hybridMultilevel"/>
    <w:tmpl w:val="438A7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6256D"/>
    <w:multiLevelType w:val="multilevel"/>
    <w:tmpl w:val="3738F16C"/>
    <w:lvl w:ilvl="0">
      <w:start w:val="1"/>
      <w:numFmt w:val="upperLetter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"/>
        </w:tabs>
        <w:ind w:left="0" w:firstLine="0"/>
      </w:pPr>
      <w:rPr>
        <w:rFonts w:hint="default"/>
      </w:rPr>
    </w:lvl>
  </w:abstractNum>
  <w:abstractNum w:abstractNumId="5" w15:restartNumberingAfterBreak="0">
    <w:nsid w:val="397B54C1"/>
    <w:multiLevelType w:val="hybridMultilevel"/>
    <w:tmpl w:val="26BA366E"/>
    <w:lvl w:ilvl="0" w:tplc="A4CE0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8348F68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44FCD"/>
    <w:multiLevelType w:val="hybridMultilevel"/>
    <w:tmpl w:val="BC42D8E4"/>
    <w:lvl w:ilvl="0" w:tplc="A4CE0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B29BC"/>
    <w:multiLevelType w:val="hybridMultilevel"/>
    <w:tmpl w:val="6E5051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  <w:lvlOverride w:ilvl="0">
      <w:lvl w:ilvl="0">
        <w:start w:val="1"/>
        <w:numFmt w:val="upperLetter"/>
        <w:lvlText w:val="%1."/>
        <w:lvlJc w:val="lef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4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40"/>
          </w:tabs>
          <w:ind w:left="0" w:firstLine="0"/>
        </w:pPr>
        <w:rPr>
          <w:rFonts w:hint="default"/>
        </w:rPr>
      </w:lvl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6C2"/>
    <w:rsid w:val="00007083"/>
    <w:rsid w:val="0001012A"/>
    <w:rsid w:val="0003468D"/>
    <w:rsid w:val="00150220"/>
    <w:rsid w:val="0016482F"/>
    <w:rsid w:val="001D3581"/>
    <w:rsid w:val="00255DEB"/>
    <w:rsid w:val="00256DF1"/>
    <w:rsid w:val="002B70CF"/>
    <w:rsid w:val="00303D2C"/>
    <w:rsid w:val="003F5CCF"/>
    <w:rsid w:val="00533C2F"/>
    <w:rsid w:val="005968A5"/>
    <w:rsid w:val="005D37E8"/>
    <w:rsid w:val="005F5007"/>
    <w:rsid w:val="00612229"/>
    <w:rsid w:val="00613112"/>
    <w:rsid w:val="006566F9"/>
    <w:rsid w:val="0066403C"/>
    <w:rsid w:val="00814B93"/>
    <w:rsid w:val="008336CC"/>
    <w:rsid w:val="0083417D"/>
    <w:rsid w:val="008342E6"/>
    <w:rsid w:val="00851075"/>
    <w:rsid w:val="009179AC"/>
    <w:rsid w:val="0099107C"/>
    <w:rsid w:val="009A46C2"/>
    <w:rsid w:val="009B7111"/>
    <w:rsid w:val="009C2364"/>
    <w:rsid w:val="009F29F0"/>
    <w:rsid w:val="00AA23D0"/>
    <w:rsid w:val="00B775E7"/>
    <w:rsid w:val="00BA1C1B"/>
    <w:rsid w:val="00C10FC8"/>
    <w:rsid w:val="00C1113C"/>
    <w:rsid w:val="00C242EA"/>
    <w:rsid w:val="00D059A8"/>
    <w:rsid w:val="00D31463"/>
    <w:rsid w:val="00D41316"/>
    <w:rsid w:val="00D73A01"/>
    <w:rsid w:val="00DA2F40"/>
    <w:rsid w:val="00DA4BAB"/>
    <w:rsid w:val="00DC7A53"/>
    <w:rsid w:val="00DD60DE"/>
    <w:rsid w:val="00E11089"/>
    <w:rsid w:val="00E22D95"/>
    <w:rsid w:val="00EE10B3"/>
    <w:rsid w:val="00FA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7857D1"/>
  <w15:chartTrackingRefBased/>
  <w15:docId w15:val="{93059761-4A81-430E-91C5-16CE0D44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5CC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F5C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59A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9A8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059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59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59A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59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9A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E10B3"/>
    <w:pPr>
      <w:spacing w:after="0" w:line="240" w:lineRule="auto"/>
    </w:pPr>
  </w:style>
  <w:style w:type="paragraph" w:customStyle="1" w:styleId="Default">
    <w:name w:val="Default"/>
    <w:rsid w:val="00851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B775E7"/>
  </w:style>
  <w:style w:type="paragraph" w:styleId="NormalWeb">
    <w:name w:val="Normal (Web)"/>
    <w:basedOn w:val="Normal"/>
    <w:uiPriority w:val="99"/>
    <w:semiHidden/>
    <w:unhideWhenUsed/>
    <w:rsid w:val="00B7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FA6E42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rsid w:val="009C23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9C2364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9C2364"/>
    <w:rPr>
      <w:vertAlign w:val="superscript"/>
    </w:rPr>
  </w:style>
  <w:style w:type="paragraph" w:customStyle="1" w:styleId="Normal1">
    <w:name w:val="Normal1"/>
    <w:rsid w:val="009C236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entury Schoolbook" w:eastAsia="Century Schoolbook" w:hAnsi="Century Schoolbook" w:cs="Century Schoolbook"/>
      <w:color w:val="000000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03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hf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phf.fr/LAMIH/fr/present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ilie.simoneau@uphf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milie.simoneau@uphf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hf.fr/LAMIH/fr/PSCHI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gillet</dc:creator>
  <cp:keywords/>
  <dc:description/>
  <cp:lastModifiedBy>Emilie</cp:lastModifiedBy>
  <cp:revision>4</cp:revision>
  <dcterms:created xsi:type="dcterms:W3CDTF">2019-12-31T17:32:00Z</dcterms:created>
  <dcterms:modified xsi:type="dcterms:W3CDTF">2019-12-31T17:33:00Z</dcterms:modified>
</cp:coreProperties>
</file>